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56867" w14:textId="77777777" w:rsidR="00663AA9" w:rsidRDefault="00663AA9" w:rsidP="00121B65">
      <w:pPr>
        <w:jc w:val="center"/>
        <w:rPr>
          <w:rFonts w:cs="Times New Roman"/>
          <w:b/>
          <w:bCs/>
        </w:rPr>
      </w:pPr>
      <w:bookmarkStart w:id="0" w:name="_Hlk241425455"/>
    </w:p>
    <w:p w14:paraId="7D8D1505" w14:textId="02680168" w:rsidR="00121B65" w:rsidRPr="00133AB3" w:rsidRDefault="00121B65" w:rsidP="00121B65">
      <w:pPr>
        <w:jc w:val="center"/>
        <w:rPr>
          <w:rFonts w:cs="Times New Roman"/>
          <w:b/>
          <w:bCs/>
        </w:rPr>
      </w:pPr>
      <w:r w:rsidRPr="00133AB3">
        <w:rPr>
          <w:rFonts w:cs="Times New Roman"/>
          <w:b/>
          <w:bCs/>
        </w:rPr>
        <w:t>Implementación de un Asistente Virtual Interno de Consulta de Manuales mediante Inteligencia Artificial en COOMULDESA</w:t>
      </w:r>
      <w:r w:rsidR="00ED53B4">
        <w:rPr>
          <w:rFonts w:cs="Times New Roman"/>
          <w:b/>
          <w:bCs/>
        </w:rPr>
        <w:t xml:space="preserve"> - </w:t>
      </w:r>
      <w:proofErr w:type="spellStart"/>
      <w:r w:rsidR="00ED53B4">
        <w:rPr>
          <w:rFonts w:cs="Times New Roman"/>
          <w:b/>
          <w:bCs/>
        </w:rPr>
        <w:t>KaviC</w:t>
      </w:r>
      <w:proofErr w:type="spellEnd"/>
    </w:p>
    <w:bookmarkEnd w:id="0"/>
    <w:p w14:paraId="286C61D8" w14:textId="77777777" w:rsidR="00121B65" w:rsidRPr="00133AB3" w:rsidRDefault="00121B65" w:rsidP="00121B65">
      <w:pPr>
        <w:jc w:val="center"/>
        <w:rPr>
          <w:rFonts w:cs="Times New Roman"/>
          <w:b/>
          <w:bCs/>
        </w:rPr>
      </w:pPr>
    </w:p>
    <w:p w14:paraId="60F26D37" w14:textId="77777777" w:rsidR="00121B65" w:rsidRPr="00133AB3" w:rsidRDefault="00121B65" w:rsidP="00121B65">
      <w:pPr>
        <w:jc w:val="center"/>
        <w:rPr>
          <w:rFonts w:cs="Times New Roman"/>
          <w:b/>
          <w:bCs/>
        </w:rPr>
      </w:pPr>
    </w:p>
    <w:p w14:paraId="4F54B756" w14:textId="77777777" w:rsidR="00121B65" w:rsidRPr="00133AB3" w:rsidRDefault="00121B65" w:rsidP="00121B65">
      <w:pPr>
        <w:jc w:val="center"/>
        <w:rPr>
          <w:rFonts w:cs="Times New Roman"/>
          <w:b/>
          <w:bCs/>
        </w:rPr>
      </w:pPr>
    </w:p>
    <w:p w14:paraId="000A4EB7" w14:textId="77777777" w:rsidR="00121B65" w:rsidRPr="00133AB3" w:rsidRDefault="00121B65" w:rsidP="00121B65">
      <w:pPr>
        <w:jc w:val="center"/>
        <w:rPr>
          <w:rFonts w:cs="Times New Roman"/>
        </w:rPr>
      </w:pPr>
      <w:bookmarkStart w:id="1" w:name="_Hlk241425561"/>
      <w:r w:rsidRPr="00133AB3">
        <w:rPr>
          <w:rFonts w:cs="Times New Roman"/>
        </w:rPr>
        <w:t>Diego Ferney Ortega Nieves</w:t>
      </w:r>
    </w:p>
    <w:bookmarkEnd w:id="1"/>
    <w:p w14:paraId="267A683F" w14:textId="77777777" w:rsidR="00121B65" w:rsidRPr="00133AB3" w:rsidRDefault="00121B65" w:rsidP="00121B65">
      <w:pPr>
        <w:jc w:val="center"/>
        <w:rPr>
          <w:rFonts w:cs="Times New Roman"/>
        </w:rPr>
      </w:pPr>
    </w:p>
    <w:p w14:paraId="40FE0158" w14:textId="77777777" w:rsidR="00121B65" w:rsidRPr="00133AB3" w:rsidRDefault="00121B65" w:rsidP="00121B65">
      <w:pPr>
        <w:jc w:val="center"/>
        <w:rPr>
          <w:rFonts w:cs="Times New Roman"/>
        </w:rPr>
      </w:pPr>
    </w:p>
    <w:p w14:paraId="6B8666E1" w14:textId="77777777" w:rsidR="00121B65" w:rsidRPr="00133AB3" w:rsidRDefault="00121B65" w:rsidP="00121B65">
      <w:pPr>
        <w:jc w:val="center"/>
        <w:rPr>
          <w:rFonts w:cs="Times New Roman"/>
        </w:rPr>
      </w:pPr>
    </w:p>
    <w:p w14:paraId="1E25C4BE" w14:textId="77777777" w:rsidR="00121B65" w:rsidRPr="00133AB3" w:rsidRDefault="00121B65" w:rsidP="00121B65">
      <w:pPr>
        <w:jc w:val="center"/>
        <w:rPr>
          <w:rFonts w:cs="Times New Roman"/>
        </w:rPr>
      </w:pPr>
      <w:r w:rsidRPr="00133AB3">
        <w:rPr>
          <w:rFonts w:cs="Times New Roman"/>
        </w:rPr>
        <w:t xml:space="preserve">Documento presentado para optar por el título </w:t>
      </w:r>
      <w:bookmarkStart w:id="2" w:name="_Hlk241425839"/>
      <w:r w:rsidRPr="00133AB3">
        <w:rPr>
          <w:rFonts w:cs="Times New Roman"/>
        </w:rPr>
        <w:t>de Especialista en Inteligencia Artificial</w:t>
      </w:r>
    </w:p>
    <w:bookmarkEnd w:id="2"/>
    <w:p w14:paraId="29F9825E" w14:textId="77777777" w:rsidR="00121B65" w:rsidRPr="00133AB3" w:rsidRDefault="00121B65" w:rsidP="00121B65">
      <w:pPr>
        <w:jc w:val="center"/>
        <w:rPr>
          <w:rFonts w:cs="Times New Roman"/>
        </w:rPr>
      </w:pPr>
    </w:p>
    <w:p w14:paraId="640B25B7" w14:textId="77777777" w:rsidR="00121B65" w:rsidRPr="00133AB3" w:rsidRDefault="00121B65" w:rsidP="00121B65">
      <w:pPr>
        <w:jc w:val="center"/>
        <w:rPr>
          <w:rFonts w:cs="Times New Roman"/>
        </w:rPr>
      </w:pPr>
    </w:p>
    <w:p w14:paraId="1AB2C7F5" w14:textId="77777777" w:rsidR="00121B65" w:rsidRPr="00133AB3" w:rsidRDefault="00121B65" w:rsidP="00121B65">
      <w:pPr>
        <w:jc w:val="center"/>
        <w:rPr>
          <w:rFonts w:cs="Times New Roman"/>
        </w:rPr>
      </w:pPr>
      <w:bookmarkStart w:id="3" w:name="_Hlk241425867"/>
      <w:r w:rsidRPr="00133AB3">
        <w:rPr>
          <w:rFonts w:cs="Times New Roman"/>
        </w:rPr>
        <w:t>Hernán Giovanni Ramírez Segura</w:t>
      </w:r>
    </w:p>
    <w:bookmarkEnd w:id="3"/>
    <w:p w14:paraId="57ADB9C0" w14:textId="77777777" w:rsidR="00121B65" w:rsidRPr="00133AB3" w:rsidRDefault="00121B65" w:rsidP="00121B65">
      <w:pPr>
        <w:jc w:val="center"/>
        <w:rPr>
          <w:rFonts w:cs="Times New Roman"/>
        </w:rPr>
      </w:pPr>
    </w:p>
    <w:p w14:paraId="3EBBD9FC" w14:textId="77777777" w:rsidR="00121B65" w:rsidRPr="00133AB3" w:rsidRDefault="00121B65" w:rsidP="00121B65">
      <w:pPr>
        <w:jc w:val="center"/>
        <w:rPr>
          <w:rFonts w:cs="Times New Roman"/>
        </w:rPr>
      </w:pPr>
    </w:p>
    <w:p w14:paraId="56B8BA8F" w14:textId="77777777" w:rsidR="00121B65" w:rsidRPr="00133AB3" w:rsidRDefault="00121B65" w:rsidP="00121B65">
      <w:pPr>
        <w:jc w:val="center"/>
        <w:rPr>
          <w:rFonts w:cs="Times New Roman"/>
        </w:rPr>
      </w:pPr>
    </w:p>
    <w:p w14:paraId="07D9E927" w14:textId="77777777" w:rsidR="00121B65" w:rsidRPr="00133AB3" w:rsidRDefault="00121B65" w:rsidP="00121B65">
      <w:pPr>
        <w:jc w:val="center"/>
        <w:rPr>
          <w:rFonts w:cs="Times New Roman"/>
        </w:rPr>
      </w:pPr>
    </w:p>
    <w:p w14:paraId="4DD2318B" w14:textId="77777777" w:rsidR="00121B65" w:rsidRPr="00133AB3" w:rsidRDefault="00121B65" w:rsidP="00121B65">
      <w:pPr>
        <w:jc w:val="center"/>
        <w:rPr>
          <w:rFonts w:cs="Times New Roman"/>
        </w:rPr>
      </w:pPr>
    </w:p>
    <w:p w14:paraId="13C37A10" w14:textId="77777777" w:rsidR="00121B65" w:rsidRPr="00133AB3" w:rsidRDefault="00121B65" w:rsidP="00121B65">
      <w:pPr>
        <w:jc w:val="center"/>
        <w:rPr>
          <w:rFonts w:cs="Times New Roman"/>
        </w:rPr>
      </w:pPr>
    </w:p>
    <w:p w14:paraId="4D2E861D" w14:textId="77777777" w:rsidR="00121B65" w:rsidRPr="00133AB3" w:rsidRDefault="00121B65" w:rsidP="00121B65">
      <w:pPr>
        <w:jc w:val="center"/>
        <w:rPr>
          <w:rFonts w:cs="Times New Roman"/>
        </w:rPr>
      </w:pPr>
    </w:p>
    <w:p w14:paraId="0CDBD942" w14:textId="77777777" w:rsidR="00121B65" w:rsidRPr="00133AB3" w:rsidRDefault="00121B65" w:rsidP="00121B65">
      <w:pPr>
        <w:jc w:val="center"/>
        <w:rPr>
          <w:rFonts w:cs="Times New Roman"/>
        </w:rPr>
      </w:pPr>
    </w:p>
    <w:p w14:paraId="692A80D5" w14:textId="77777777" w:rsidR="00121B65" w:rsidRPr="00C1441A" w:rsidRDefault="00121B65" w:rsidP="00121B65">
      <w:pPr>
        <w:jc w:val="center"/>
        <w:rPr>
          <w:rFonts w:cs="Times New Roman"/>
          <w:b/>
          <w:bCs/>
        </w:rPr>
      </w:pPr>
    </w:p>
    <w:p w14:paraId="1E9D4CA3" w14:textId="77777777" w:rsidR="00121B65" w:rsidRPr="00C1441A" w:rsidRDefault="00121B65" w:rsidP="00121B65">
      <w:pPr>
        <w:jc w:val="center"/>
        <w:rPr>
          <w:rFonts w:cs="Times New Roman"/>
          <w:b/>
          <w:bCs/>
        </w:rPr>
      </w:pPr>
      <w:r w:rsidRPr="00C1441A">
        <w:rPr>
          <w:rFonts w:cs="Times New Roman"/>
          <w:b/>
          <w:bCs/>
        </w:rPr>
        <w:t xml:space="preserve">Corporación Universitaria del Huila – CORHUILA </w:t>
      </w:r>
    </w:p>
    <w:p w14:paraId="1391DA37" w14:textId="77777777" w:rsidR="00121B65" w:rsidRPr="00C1441A" w:rsidRDefault="00121B65" w:rsidP="00121B65">
      <w:pPr>
        <w:jc w:val="center"/>
        <w:rPr>
          <w:rFonts w:cs="Times New Roman"/>
          <w:b/>
          <w:bCs/>
        </w:rPr>
      </w:pPr>
      <w:bookmarkStart w:id="4" w:name="_Hlk241425878"/>
      <w:r w:rsidRPr="00C1441A">
        <w:rPr>
          <w:rFonts w:cs="Times New Roman"/>
          <w:b/>
          <w:bCs/>
        </w:rPr>
        <w:t>Facultad de Ingeniería</w:t>
      </w:r>
    </w:p>
    <w:p w14:paraId="5D6D3104" w14:textId="177BC6ED" w:rsidR="00121B65" w:rsidRPr="00C1441A" w:rsidRDefault="00121B65" w:rsidP="00121B65">
      <w:pPr>
        <w:jc w:val="center"/>
        <w:rPr>
          <w:rFonts w:cs="Times New Roman"/>
          <w:b/>
          <w:bCs/>
        </w:rPr>
      </w:pPr>
      <w:r w:rsidRPr="00C1441A">
        <w:rPr>
          <w:rFonts w:cs="Times New Roman"/>
          <w:b/>
          <w:bCs/>
        </w:rPr>
        <w:t>Especialización en Inteligencia Artificial</w:t>
      </w:r>
      <w:bookmarkStart w:id="5" w:name="_Hlk209675017"/>
      <w:bookmarkEnd w:id="5"/>
    </w:p>
    <w:p w14:paraId="40FE59C5" w14:textId="77777777" w:rsidR="00121B65" w:rsidRPr="00C1441A" w:rsidRDefault="00121B65" w:rsidP="00121B65">
      <w:pPr>
        <w:jc w:val="center"/>
        <w:rPr>
          <w:rFonts w:cs="Times New Roman"/>
          <w:b/>
          <w:bCs/>
        </w:rPr>
      </w:pPr>
      <w:r w:rsidRPr="00C1441A">
        <w:rPr>
          <w:rFonts w:cs="Times New Roman"/>
          <w:b/>
          <w:bCs/>
        </w:rPr>
        <w:t>2026</w:t>
      </w:r>
    </w:p>
    <w:bookmarkEnd w:id="4"/>
    <w:p w14:paraId="78C6A2F2" w14:textId="77777777" w:rsidR="00121B65" w:rsidRPr="00133AB3" w:rsidRDefault="00121B65" w:rsidP="00121B65">
      <w:pPr>
        <w:rPr>
          <w:rFonts w:cs="Times New Roman"/>
          <w:b/>
          <w:bCs/>
        </w:rPr>
      </w:pPr>
    </w:p>
    <w:p w14:paraId="77660995" w14:textId="77777777" w:rsidR="00121B65" w:rsidRPr="00133AB3" w:rsidRDefault="00121B65" w:rsidP="00121B65">
      <w:pPr>
        <w:rPr>
          <w:rFonts w:cs="Times New Roman"/>
          <w:b/>
          <w:bCs/>
        </w:rPr>
      </w:pPr>
    </w:p>
    <w:tbl>
      <w:tblPr>
        <w:tblStyle w:val="Tablanormal2"/>
        <w:tblW w:w="5000" w:type="pct"/>
        <w:tblLook w:val="04A0" w:firstRow="1" w:lastRow="0" w:firstColumn="1" w:lastColumn="0" w:noHBand="0" w:noVBand="1"/>
      </w:tblPr>
      <w:tblGrid>
        <w:gridCol w:w="1497"/>
        <w:gridCol w:w="7341"/>
      </w:tblGrid>
      <w:tr w:rsidR="00FB044A" w:rsidRPr="009A1540" w14:paraId="3095AC08" w14:textId="77777777" w:rsidTr="00E8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Align w:val="center"/>
          </w:tcPr>
          <w:p w14:paraId="129E6FF3" w14:textId="77777777" w:rsidR="00FB044A" w:rsidRPr="009A1540" w:rsidRDefault="00FB044A" w:rsidP="00E843DE">
            <w:pPr>
              <w:spacing w:line="240" w:lineRule="auto"/>
              <w:ind w:left="709" w:hanging="709"/>
              <w:rPr>
                <w:rFonts w:cs="Times New Roman"/>
                <w:sz w:val="22"/>
                <w:szCs w:val="22"/>
              </w:rPr>
            </w:pPr>
            <w:r w:rsidRPr="009A1540">
              <w:rPr>
                <w:rFonts w:cs="Times New Roman"/>
                <w:sz w:val="22"/>
                <w:szCs w:val="22"/>
              </w:rPr>
              <w:lastRenderedPageBreak/>
              <w:t>Cita</w:t>
            </w:r>
          </w:p>
        </w:tc>
        <w:tc>
          <w:tcPr>
            <w:tcW w:w="4153" w:type="pct"/>
          </w:tcPr>
          <w:p w14:paraId="6339844F" w14:textId="77777777" w:rsidR="00FB044A" w:rsidRPr="009A1540" w:rsidRDefault="00FB044A" w:rsidP="00E843DE">
            <w:pPr>
              <w:ind w:left="709" w:hanging="709"/>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rPr>
            </w:pPr>
            <w:r w:rsidRPr="009A1540">
              <w:rPr>
                <w:rFonts w:cs="Times New Roman"/>
                <w:b w:val="0"/>
                <w:bCs w:val="0"/>
                <w:sz w:val="22"/>
                <w:szCs w:val="22"/>
              </w:rPr>
              <w:t>(Ortega Nieves, 2026)</w:t>
            </w:r>
          </w:p>
        </w:tc>
      </w:tr>
      <w:tr w:rsidR="00FB044A" w:rsidRPr="009A1540" w14:paraId="113296A6" w14:textId="77777777" w:rsidTr="00E8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 w:type="pct"/>
            <w:vAlign w:val="center"/>
          </w:tcPr>
          <w:p w14:paraId="78F586DE" w14:textId="77777777" w:rsidR="00FB044A" w:rsidRPr="009A1540" w:rsidRDefault="00FB044A" w:rsidP="00E843DE">
            <w:pPr>
              <w:spacing w:line="240" w:lineRule="auto"/>
              <w:rPr>
                <w:rFonts w:cs="Times New Roman"/>
                <w:sz w:val="22"/>
                <w:szCs w:val="22"/>
              </w:rPr>
            </w:pPr>
            <w:r w:rsidRPr="009A1540">
              <w:rPr>
                <w:rFonts w:cs="Times New Roman"/>
                <w:sz w:val="22"/>
                <w:szCs w:val="22"/>
              </w:rPr>
              <w:t>Referencia</w:t>
            </w:r>
          </w:p>
        </w:tc>
        <w:tc>
          <w:tcPr>
            <w:tcW w:w="4153" w:type="pct"/>
          </w:tcPr>
          <w:p w14:paraId="7E43FC4A" w14:textId="62B6CBB2" w:rsidR="00FB044A" w:rsidRPr="009A1540" w:rsidRDefault="00FB044A" w:rsidP="00E843DE">
            <w:pPr>
              <w:ind w:left="709" w:hanging="709"/>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9A1540">
              <w:rPr>
                <w:rFonts w:cs="Times New Roman"/>
                <w:sz w:val="22"/>
                <w:szCs w:val="22"/>
              </w:rPr>
              <w:t xml:space="preserve">Ortega Nieves, D. F. (2026). </w:t>
            </w:r>
            <w:proofErr w:type="spellStart"/>
            <w:r w:rsidRPr="009A1540">
              <w:rPr>
                <w:rFonts w:cs="Times New Roman"/>
                <w:sz w:val="22"/>
                <w:szCs w:val="22"/>
              </w:rPr>
              <w:t>KaviC</w:t>
            </w:r>
            <w:proofErr w:type="spellEnd"/>
            <w:r w:rsidRPr="009A1540">
              <w:rPr>
                <w:rFonts w:cs="Times New Roman"/>
                <w:sz w:val="22"/>
                <w:szCs w:val="22"/>
              </w:rPr>
              <w:t>: Implementación de un asistente virtual interno de consulta de manuales mediante inteligencia artificial en COOMULDESA [Documento de asesoría empresarial, Especialización en Inteligencia Artificial]. Corporación Universitaria del Huila – CORHUILA.</w:t>
            </w:r>
          </w:p>
        </w:tc>
      </w:tr>
      <w:tr w:rsidR="00FB044A" w:rsidRPr="009A1540" w14:paraId="52C20D2B" w14:textId="77777777" w:rsidTr="00E843DE">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5CCA2A35" w14:textId="77777777" w:rsidR="00FB044A" w:rsidRPr="009A1540" w:rsidRDefault="00FB044A" w:rsidP="00E843DE">
            <w:pPr>
              <w:ind w:left="709" w:hanging="709"/>
              <w:jc w:val="center"/>
              <w:rPr>
                <w:rFonts w:cs="Times New Roman"/>
                <w:sz w:val="22"/>
                <w:szCs w:val="22"/>
              </w:rPr>
            </w:pPr>
            <w:r w:rsidRPr="009A1540">
              <w:rPr>
                <w:rFonts w:cs="Times New Roman"/>
                <w:sz w:val="22"/>
                <w:szCs w:val="22"/>
              </w:rPr>
              <w:t>Según normas APA 7ª edición</w:t>
            </w:r>
          </w:p>
        </w:tc>
      </w:tr>
    </w:tbl>
    <w:p w14:paraId="79800342" w14:textId="77777777" w:rsidR="00FB044A" w:rsidRDefault="00FB044A" w:rsidP="00FB044A">
      <w:pPr>
        <w:rPr>
          <w:rFonts w:cs="Times New Roman"/>
          <w:b/>
          <w:noProof/>
          <w:lang w:eastAsia="es-CO"/>
        </w:rPr>
      </w:pPr>
      <w:r>
        <w:rPr>
          <w:rFonts w:cs="Times New Roman"/>
          <w:b/>
          <w:noProof/>
          <w:lang w:eastAsia="es-CO"/>
        </w:rPr>
        <w:drawing>
          <wp:inline distT="0" distB="0" distL="0" distR="0" wp14:anchorId="57EEA463" wp14:editId="7925490C">
            <wp:extent cx="762000" cy="287979"/>
            <wp:effectExtent l="0" t="0" r="0" b="0"/>
            <wp:docPr id="2" name="Imagen 2" descr="Texto&#10;&#10;Descripción generada automáticamente con confianza baj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baja">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3637" cy="303715"/>
                    </a:xfrm>
                    <a:prstGeom prst="rect">
                      <a:avLst/>
                    </a:prstGeom>
                  </pic:spPr>
                </pic:pic>
              </a:graphicData>
            </a:graphic>
          </wp:inline>
        </w:drawing>
      </w:r>
      <w:r w:rsidRPr="005716A2">
        <w:rPr>
          <w:rFonts w:cs="Times New Roman"/>
          <w:b/>
          <w:noProof/>
          <w:lang w:eastAsia="es-CO"/>
        </w:rPr>
        <w:t xml:space="preserve"> </w:t>
      </w:r>
      <w:r>
        <w:rPr>
          <w:noProof/>
        </w:rPr>
        <w:drawing>
          <wp:inline distT="0" distB="0" distL="0" distR="0" wp14:anchorId="26703E75" wp14:editId="3B18D3F7">
            <wp:extent cx="736600" cy="256427"/>
            <wp:effectExtent l="0" t="0" r="6350" b="0"/>
            <wp:docPr id="12" name="Imagen 12" descr="Creative Commons en periodismo: qué es y cómo usarl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reative Commons en periodismo: qué es y cómo usarlo">
                      <a:hlinkClick r:id="rId8"/>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349" r="2980" b="7724"/>
                    <a:stretch/>
                  </pic:blipFill>
                  <pic:spPr bwMode="auto">
                    <a:xfrm>
                      <a:off x="0" y="0"/>
                      <a:ext cx="750563" cy="261288"/>
                    </a:xfrm>
                    <a:prstGeom prst="rect">
                      <a:avLst/>
                    </a:prstGeom>
                    <a:noFill/>
                    <a:ln>
                      <a:noFill/>
                    </a:ln>
                    <a:extLst>
                      <a:ext uri="{53640926-AAD7-44D8-BBD7-CCE9431645EC}">
                        <a14:shadowObscured xmlns:a14="http://schemas.microsoft.com/office/drawing/2010/main"/>
                      </a:ext>
                    </a:extLst>
                  </pic:spPr>
                </pic:pic>
              </a:graphicData>
            </a:graphic>
          </wp:inline>
        </w:drawing>
      </w:r>
    </w:p>
    <w:p w14:paraId="3F09F69C" w14:textId="77777777" w:rsidR="00FB044A" w:rsidRDefault="00FB044A" w:rsidP="00FB044A">
      <w:pPr>
        <w:rPr>
          <w:rFonts w:cs="Times New Roman"/>
          <w:b/>
          <w:bCs/>
        </w:rPr>
      </w:pPr>
    </w:p>
    <w:p w14:paraId="7C468D6B" w14:textId="77777777" w:rsidR="00FB044A" w:rsidRPr="009A1540" w:rsidRDefault="00FB044A" w:rsidP="00FB044A">
      <w:pPr>
        <w:rPr>
          <w:rFonts w:cs="Times New Roman"/>
          <w:b/>
          <w:bCs/>
          <w:sz w:val="24"/>
          <w:szCs w:val="24"/>
        </w:rPr>
      </w:pPr>
      <w:r w:rsidRPr="009A1540">
        <w:rPr>
          <w:rFonts w:cs="Times New Roman"/>
          <w:b/>
          <w:bCs/>
          <w:sz w:val="24"/>
          <w:szCs w:val="24"/>
        </w:rPr>
        <w:t>OSCAR EDUARDO CHÁVARRO ARIAS</w:t>
      </w:r>
    </w:p>
    <w:p w14:paraId="39AC3E67" w14:textId="77777777" w:rsidR="00FB044A" w:rsidRPr="009A1540" w:rsidRDefault="00FB044A" w:rsidP="00FB044A">
      <w:pPr>
        <w:rPr>
          <w:rFonts w:cs="Times New Roman"/>
          <w:sz w:val="24"/>
          <w:szCs w:val="24"/>
        </w:rPr>
      </w:pPr>
      <w:r w:rsidRPr="009A1540">
        <w:rPr>
          <w:rFonts w:cs="Times New Roman"/>
          <w:sz w:val="24"/>
          <w:szCs w:val="24"/>
        </w:rPr>
        <w:t>Rector</w:t>
      </w:r>
    </w:p>
    <w:p w14:paraId="1FE2CB10" w14:textId="77777777" w:rsidR="00FB044A" w:rsidRPr="009A1540" w:rsidRDefault="00FB044A" w:rsidP="00FB044A">
      <w:pPr>
        <w:rPr>
          <w:rFonts w:cs="Times New Roman"/>
          <w:sz w:val="24"/>
          <w:szCs w:val="24"/>
        </w:rPr>
      </w:pPr>
      <w:r w:rsidRPr="009A1540">
        <w:rPr>
          <w:rFonts w:cs="Times New Roman"/>
          <w:sz w:val="24"/>
          <w:szCs w:val="24"/>
        </w:rPr>
        <w:t>Corporación Universitaria del Huila – CORHUILA</w:t>
      </w:r>
    </w:p>
    <w:p w14:paraId="5A94EFE4" w14:textId="77777777" w:rsidR="00FB044A" w:rsidRPr="009A1540" w:rsidRDefault="00FB044A" w:rsidP="00FB044A">
      <w:pPr>
        <w:rPr>
          <w:rFonts w:cs="Times New Roman"/>
          <w:sz w:val="24"/>
          <w:szCs w:val="24"/>
        </w:rPr>
      </w:pPr>
    </w:p>
    <w:p w14:paraId="1EC3D7D2" w14:textId="77777777" w:rsidR="00FB044A" w:rsidRPr="009A1540" w:rsidRDefault="00FB044A" w:rsidP="00FB044A">
      <w:pPr>
        <w:rPr>
          <w:rFonts w:cs="Times New Roman"/>
          <w:b/>
          <w:bCs/>
          <w:sz w:val="24"/>
          <w:szCs w:val="24"/>
        </w:rPr>
      </w:pPr>
      <w:r w:rsidRPr="009A1540">
        <w:rPr>
          <w:rFonts w:cs="Times New Roman"/>
          <w:b/>
          <w:bCs/>
          <w:sz w:val="24"/>
          <w:szCs w:val="24"/>
        </w:rPr>
        <w:t>ANA LUCÍA PAQUE SALAZAR (E)</w:t>
      </w:r>
    </w:p>
    <w:p w14:paraId="5A3B4C88" w14:textId="77777777" w:rsidR="00FB044A" w:rsidRPr="009A1540" w:rsidRDefault="00FB044A" w:rsidP="00FB044A">
      <w:pPr>
        <w:rPr>
          <w:rFonts w:cs="Times New Roman"/>
          <w:sz w:val="24"/>
          <w:szCs w:val="24"/>
        </w:rPr>
      </w:pPr>
      <w:r w:rsidRPr="009A1540">
        <w:rPr>
          <w:rFonts w:cs="Times New Roman"/>
          <w:sz w:val="24"/>
          <w:szCs w:val="24"/>
        </w:rPr>
        <w:t>Decano(a)</w:t>
      </w:r>
    </w:p>
    <w:p w14:paraId="2FF3F4EB" w14:textId="77777777" w:rsidR="00FB044A" w:rsidRPr="009A1540" w:rsidRDefault="00FB044A" w:rsidP="00FB044A">
      <w:pPr>
        <w:rPr>
          <w:rFonts w:cs="Times New Roman"/>
          <w:sz w:val="24"/>
          <w:szCs w:val="24"/>
        </w:rPr>
      </w:pPr>
      <w:r w:rsidRPr="009A1540">
        <w:rPr>
          <w:rFonts w:cs="Times New Roman"/>
          <w:sz w:val="24"/>
          <w:szCs w:val="24"/>
        </w:rPr>
        <w:t>Facultad de Ingeniería</w:t>
      </w:r>
    </w:p>
    <w:p w14:paraId="3D07AA59" w14:textId="77777777" w:rsidR="00FB044A" w:rsidRPr="009A1540" w:rsidRDefault="00FB044A" w:rsidP="00FB044A">
      <w:pPr>
        <w:rPr>
          <w:rFonts w:cs="Times New Roman"/>
          <w:sz w:val="24"/>
          <w:szCs w:val="24"/>
        </w:rPr>
      </w:pPr>
    </w:p>
    <w:p w14:paraId="6A1EDD0A" w14:textId="23971405" w:rsidR="00FB044A" w:rsidRPr="009A1540" w:rsidRDefault="00FB044A" w:rsidP="00FB044A">
      <w:pPr>
        <w:rPr>
          <w:rFonts w:cs="Times New Roman"/>
          <w:b/>
          <w:bCs/>
          <w:sz w:val="24"/>
          <w:szCs w:val="24"/>
        </w:rPr>
      </w:pPr>
      <w:r w:rsidRPr="009A1540">
        <w:rPr>
          <w:rFonts w:cs="Times New Roman"/>
          <w:b/>
          <w:bCs/>
          <w:sz w:val="24"/>
          <w:szCs w:val="24"/>
        </w:rPr>
        <w:t>[NOMBRE DEL DIRECTOR O COORDINADOR ACADÉMICO DEL PROGRAMA — pendiente confirmar]</w:t>
      </w:r>
    </w:p>
    <w:p w14:paraId="3D12B820" w14:textId="509B96A3" w:rsidR="00FB044A" w:rsidRPr="009A1540" w:rsidRDefault="00FB044A" w:rsidP="00FB044A">
      <w:pPr>
        <w:ind w:firstLine="720"/>
        <w:jc w:val="both"/>
        <w:rPr>
          <w:rFonts w:cs="Times New Roman"/>
          <w:sz w:val="24"/>
          <w:szCs w:val="24"/>
        </w:rPr>
      </w:pPr>
      <w:r w:rsidRPr="009A1540">
        <w:rPr>
          <w:rFonts w:cs="Times New Roman"/>
          <w:sz w:val="24"/>
          <w:szCs w:val="24"/>
        </w:rPr>
        <w:t>Director(a)/Coordinador(a) académico(a) del programa de Especialización en Inteligencia Artificial</w:t>
      </w:r>
    </w:p>
    <w:p w14:paraId="122E8842" w14:textId="77777777" w:rsidR="00FB044A" w:rsidRPr="009A1540" w:rsidRDefault="00FB044A" w:rsidP="00FB044A">
      <w:pPr>
        <w:rPr>
          <w:rFonts w:cs="Times New Roman"/>
          <w:sz w:val="24"/>
          <w:szCs w:val="24"/>
        </w:rPr>
      </w:pPr>
    </w:p>
    <w:p w14:paraId="5B1CC41F" w14:textId="17BCF316" w:rsidR="00FB044A" w:rsidRPr="009A1540" w:rsidRDefault="00FB044A" w:rsidP="007A2AE9">
      <w:pPr>
        <w:rPr>
          <w:rFonts w:cs="Times New Roman"/>
          <w:b/>
          <w:bCs/>
          <w:sz w:val="24"/>
          <w:szCs w:val="24"/>
        </w:rPr>
      </w:pPr>
      <w:r w:rsidRPr="009A1540">
        <w:rPr>
          <w:rFonts w:cs="Times New Roman"/>
          <w:sz w:val="24"/>
          <w:szCs w:val="24"/>
        </w:rPr>
        <w:t>Grupo de investigación ___________ [código — pendiente confirmar]</w:t>
      </w:r>
    </w:p>
    <w:p w14:paraId="204CA2EC" w14:textId="38E080E0" w:rsidR="00341A51" w:rsidRPr="009A1540" w:rsidRDefault="00FB044A" w:rsidP="00FB044A">
      <w:pPr>
        <w:spacing w:before="120" w:after="120" w:line="240" w:lineRule="auto"/>
        <w:rPr>
          <w:sz w:val="24"/>
          <w:szCs w:val="24"/>
        </w:rPr>
      </w:pPr>
      <w:r w:rsidRPr="009A1540">
        <w:rPr>
          <w:rFonts w:cs="Times New Roman"/>
          <w:b/>
          <w:bCs/>
          <w:sz w:val="24"/>
          <w:szCs w:val="24"/>
        </w:rPr>
        <w:t xml:space="preserve">Repositorio Institucional: https://dspace.corhuila.edu.co/ </w:t>
      </w:r>
    </w:p>
    <w:p w14:paraId="0DF122B4" w14:textId="77777777" w:rsidR="00FB044A" w:rsidRPr="009A1540" w:rsidRDefault="00FB044A" w:rsidP="00FB044A">
      <w:pPr>
        <w:rPr>
          <w:rFonts w:cs="Times New Roman"/>
          <w:sz w:val="24"/>
          <w:szCs w:val="24"/>
        </w:rPr>
      </w:pPr>
    </w:p>
    <w:p w14:paraId="76CD0F41" w14:textId="0A97F50F" w:rsidR="00FB044A" w:rsidRPr="009A1540" w:rsidRDefault="00FB044A" w:rsidP="00FB044A">
      <w:pPr>
        <w:rPr>
          <w:rFonts w:cs="Times New Roman"/>
          <w:sz w:val="24"/>
          <w:szCs w:val="24"/>
        </w:rPr>
      </w:pPr>
      <w:r w:rsidRPr="009A1540">
        <w:rPr>
          <w:rFonts w:cs="Times New Roman"/>
          <w:sz w:val="24"/>
          <w:szCs w:val="24"/>
        </w:rPr>
        <w:t xml:space="preserve">Corporación Universitaria del Huila – CORHUILA </w:t>
      </w:r>
      <w:hyperlink r:id="rId11" w:history="1">
        <w:r w:rsidRPr="009A1540">
          <w:rPr>
            <w:rStyle w:val="Hipervnculo"/>
            <w:rFonts w:cs="Times New Roman"/>
            <w:sz w:val="24"/>
            <w:szCs w:val="24"/>
          </w:rPr>
          <w:t>https://corhuila.edu.co/</w:t>
        </w:r>
      </w:hyperlink>
      <w:r w:rsidRPr="009A1540">
        <w:rPr>
          <w:rFonts w:cs="Times New Roman"/>
          <w:sz w:val="24"/>
          <w:szCs w:val="24"/>
        </w:rPr>
        <w:t xml:space="preserve"> </w:t>
      </w:r>
    </w:p>
    <w:p w14:paraId="33CF35D6" w14:textId="77777777" w:rsidR="00FB044A" w:rsidRPr="009A1540" w:rsidRDefault="00FB044A" w:rsidP="00FB044A">
      <w:pPr>
        <w:rPr>
          <w:rFonts w:cs="Times New Roman"/>
          <w:sz w:val="24"/>
          <w:szCs w:val="24"/>
        </w:rPr>
      </w:pPr>
    </w:p>
    <w:p w14:paraId="2F512B16" w14:textId="77777777" w:rsidR="00FB044A" w:rsidRPr="009A1540" w:rsidRDefault="00FB044A" w:rsidP="00FB044A">
      <w:pPr>
        <w:jc w:val="both"/>
        <w:rPr>
          <w:rFonts w:cs="Times New Roman"/>
          <w:sz w:val="24"/>
          <w:szCs w:val="24"/>
        </w:rPr>
      </w:pPr>
      <w:r w:rsidRPr="009A1540">
        <w:rPr>
          <w:rFonts w:cs="Times New Roman"/>
          <w:sz w:val="24"/>
          <w:szCs w:val="24"/>
        </w:rPr>
        <w:t>El contenido de este documento se ampara en el derecho de expresión de sus autores y no representa el pensamiento ni la posición institucional de la Corporación Universitaria del Huila – CORHUILA. Los autores asumen la responsabilidad por los derechos de autor y conexos.</w:t>
      </w:r>
    </w:p>
    <w:p w14:paraId="32ACB39A" w14:textId="77777777" w:rsidR="00121B65" w:rsidRPr="00133AB3" w:rsidRDefault="00121B65" w:rsidP="00121B65">
      <w:pPr>
        <w:rPr>
          <w:rFonts w:cs="Times New Roman"/>
        </w:rPr>
      </w:pPr>
    </w:p>
    <w:p w14:paraId="56B28E2F" w14:textId="3EBB4494" w:rsidR="00121B65" w:rsidRPr="00D612FA" w:rsidRDefault="00121B65" w:rsidP="007A2AE9">
      <w:pPr>
        <w:spacing w:line="240" w:lineRule="auto"/>
        <w:jc w:val="center"/>
        <w:rPr>
          <w:rFonts w:cs="Times New Roman"/>
          <w:b/>
          <w:bCs/>
        </w:rPr>
      </w:pPr>
      <w:r>
        <w:rPr>
          <w:rFonts w:cs="Times New Roman"/>
        </w:rPr>
        <w:br w:type="page"/>
      </w:r>
      <w:r w:rsidRPr="00D612FA">
        <w:rPr>
          <w:rFonts w:cs="Times New Roman"/>
          <w:b/>
          <w:bCs/>
        </w:rPr>
        <w:lastRenderedPageBreak/>
        <w:t xml:space="preserve">Nota de </w:t>
      </w:r>
      <w:r w:rsidR="00B53541">
        <w:rPr>
          <w:rFonts w:cs="Times New Roman"/>
          <w:b/>
          <w:bCs/>
        </w:rPr>
        <w:t>a</w:t>
      </w:r>
      <w:r w:rsidRPr="00D612FA">
        <w:rPr>
          <w:rFonts w:cs="Times New Roman"/>
          <w:b/>
          <w:bCs/>
        </w:rPr>
        <w:t>probación</w:t>
      </w:r>
    </w:p>
    <w:p w14:paraId="1B058781" w14:textId="77777777" w:rsidR="00121B65" w:rsidRPr="00D612FA" w:rsidRDefault="00121B65" w:rsidP="00121B65">
      <w:pPr>
        <w:spacing w:line="240" w:lineRule="auto"/>
        <w:rPr>
          <w:rFonts w:cs="Times New Roman"/>
          <w:b/>
          <w:bCs/>
        </w:rPr>
      </w:pPr>
    </w:p>
    <w:p w14:paraId="3E2C1EF4" w14:textId="77777777" w:rsidR="00121B65" w:rsidRDefault="00121B65" w:rsidP="00121B65">
      <w:pPr>
        <w:spacing w:line="240" w:lineRule="auto"/>
        <w:rPr>
          <w:rFonts w:cs="Times New Roman"/>
          <w:b/>
          <w:bCs/>
        </w:rPr>
      </w:pPr>
    </w:p>
    <w:p w14:paraId="3DAC4E3B" w14:textId="77777777" w:rsidR="00121B65" w:rsidRDefault="00121B65" w:rsidP="00121B65">
      <w:pPr>
        <w:spacing w:line="240" w:lineRule="auto"/>
        <w:rPr>
          <w:rFonts w:cs="Times New Roman"/>
          <w:b/>
          <w:bCs/>
        </w:rPr>
      </w:pPr>
    </w:p>
    <w:p w14:paraId="1642143D" w14:textId="1246E6DC" w:rsidR="00121B65" w:rsidRDefault="00121B65" w:rsidP="00121B65">
      <w:pPr>
        <w:jc w:val="both"/>
        <w:rPr>
          <w:rFonts w:cs="Times New Roman"/>
        </w:rPr>
      </w:pPr>
      <w:r w:rsidRPr="00D612FA">
        <w:rPr>
          <w:rFonts w:cs="Times New Roman"/>
        </w:rPr>
        <w:t xml:space="preserve">El presente trabajo opción de grado para obtener el título de </w:t>
      </w:r>
      <w:r w:rsidR="007A2AE9">
        <w:rPr>
          <w:rFonts w:cs="Times New Roman"/>
        </w:rPr>
        <w:t>e</w:t>
      </w:r>
      <w:r w:rsidRPr="00D612FA">
        <w:rPr>
          <w:rFonts w:cs="Times New Roman"/>
        </w:rPr>
        <w:t xml:space="preserve">specialista </w:t>
      </w:r>
      <w:r w:rsidR="007A2AE9" w:rsidRPr="00133AB3">
        <w:rPr>
          <w:rFonts w:cs="Times New Roman"/>
        </w:rPr>
        <w:t xml:space="preserve">en </w:t>
      </w:r>
      <w:r w:rsidR="007A2AE9">
        <w:rPr>
          <w:rFonts w:cs="Times New Roman"/>
        </w:rPr>
        <w:t>i</w:t>
      </w:r>
      <w:r w:rsidR="007A2AE9" w:rsidRPr="00133AB3">
        <w:rPr>
          <w:rFonts w:cs="Times New Roman"/>
        </w:rPr>
        <w:t xml:space="preserve">nteligencia </w:t>
      </w:r>
      <w:r w:rsidR="007A2AE9">
        <w:rPr>
          <w:rFonts w:cs="Times New Roman"/>
        </w:rPr>
        <w:t>a</w:t>
      </w:r>
      <w:r w:rsidR="007A2AE9" w:rsidRPr="00133AB3">
        <w:rPr>
          <w:rFonts w:cs="Times New Roman"/>
        </w:rPr>
        <w:t>rtificial</w:t>
      </w:r>
      <w:r w:rsidR="007A2AE9" w:rsidRPr="00D612FA">
        <w:rPr>
          <w:rFonts w:cs="Times New Roman"/>
        </w:rPr>
        <w:t xml:space="preserve"> </w:t>
      </w:r>
      <w:r w:rsidRPr="00D612FA">
        <w:rPr>
          <w:rFonts w:cs="Times New Roman"/>
        </w:rPr>
        <w:t>ha sido revisado.</w:t>
      </w:r>
    </w:p>
    <w:p w14:paraId="000F23BB" w14:textId="77777777" w:rsidR="00121B65" w:rsidRDefault="00121B65" w:rsidP="00121B65">
      <w:pPr>
        <w:jc w:val="both"/>
        <w:rPr>
          <w:rFonts w:cs="Times New Roman"/>
        </w:rPr>
      </w:pPr>
    </w:p>
    <w:p w14:paraId="5FDA7FEB" w14:textId="77777777" w:rsidR="00121B65" w:rsidRPr="00D612FA" w:rsidRDefault="00121B65" w:rsidP="00121B65">
      <w:pPr>
        <w:rPr>
          <w:rFonts w:cs="Times New Roman"/>
        </w:rPr>
      </w:pPr>
      <w:r w:rsidRPr="00D612FA">
        <w:rPr>
          <w:rFonts w:cs="Times New Roman"/>
        </w:rPr>
        <w:t>APROBADO</w:t>
      </w:r>
    </w:p>
    <w:p w14:paraId="5C6A430C" w14:textId="0CF4C4FE" w:rsidR="00121B65" w:rsidRPr="00D612FA" w:rsidRDefault="006921A0" w:rsidP="00121B65">
      <w:pPr>
        <w:rPr>
          <w:rFonts w:cs="Times New Roman"/>
        </w:rPr>
      </w:pPr>
      <w:r>
        <w:rPr>
          <w:rFonts w:cs="Times New Roman"/>
        </w:rPr>
        <w:t xml:space="preserve">Acta No. </w:t>
      </w:r>
      <w:r w:rsidR="000B26C3">
        <w:rPr>
          <w:rFonts w:cs="Times New Roman"/>
        </w:rPr>
        <w:t>559 del 12 de mayo de 2026 del</w:t>
      </w:r>
      <w:r w:rsidR="00121B65" w:rsidRPr="00D612FA">
        <w:rPr>
          <w:rFonts w:cs="Times New Roman"/>
        </w:rPr>
        <w:t xml:space="preserve"> C</w:t>
      </w:r>
      <w:r w:rsidR="00121B65">
        <w:rPr>
          <w:rFonts w:cs="Times New Roman"/>
        </w:rPr>
        <w:t>onsejo</w:t>
      </w:r>
      <w:r>
        <w:rPr>
          <w:rFonts w:cs="Times New Roman"/>
        </w:rPr>
        <w:t xml:space="preserve"> de Facultad de</w:t>
      </w:r>
      <w:r w:rsidR="00121B65">
        <w:rPr>
          <w:rFonts w:cs="Times New Roman"/>
        </w:rPr>
        <w:t xml:space="preserve"> </w:t>
      </w:r>
      <w:r w:rsidR="000B26C3">
        <w:rPr>
          <w:rFonts w:cs="Times New Roman"/>
        </w:rPr>
        <w:t>Ingeniería</w:t>
      </w:r>
    </w:p>
    <w:p w14:paraId="739B0151" w14:textId="77777777" w:rsidR="00121B65" w:rsidRDefault="00121B65" w:rsidP="00121B65">
      <w:pPr>
        <w:rPr>
          <w:rFonts w:cs="Times New Roman"/>
        </w:rPr>
      </w:pPr>
    </w:p>
    <w:p w14:paraId="1C8E7817" w14:textId="77777777" w:rsidR="00121B65" w:rsidRDefault="00121B65" w:rsidP="00121B65">
      <w:pPr>
        <w:rPr>
          <w:rFonts w:cs="Times New Roman"/>
        </w:rPr>
      </w:pPr>
    </w:p>
    <w:p w14:paraId="4FB9ADB9" w14:textId="77777777" w:rsidR="00121B65" w:rsidRDefault="00121B65" w:rsidP="00121B65">
      <w:pPr>
        <w:rPr>
          <w:rFonts w:cs="Times New Roman"/>
        </w:rPr>
      </w:pPr>
    </w:p>
    <w:p w14:paraId="6B9EBF49" w14:textId="77777777" w:rsidR="006921A0" w:rsidRDefault="006921A0" w:rsidP="00121B65">
      <w:pPr>
        <w:rPr>
          <w:rFonts w:cs="Times New Roman"/>
        </w:rPr>
      </w:pPr>
    </w:p>
    <w:p w14:paraId="2F114C35" w14:textId="77777777" w:rsidR="006921A0" w:rsidRDefault="006921A0" w:rsidP="00121B65">
      <w:pPr>
        <w:rPr>
          <w:rFonts w:cs="Times New Roman"/>
        </w:rPr>
      </w:pPr>
    </w:p>
    <w:p w14:paraId="72321AC3" w14:textId="77777777" w:rsidR="006921A0" w:rsidRDefault="006921A0" w:rsidP="00121B65">
      <w:pPr>
        <w:rPr>
          <w:rFonts w:cs="Times New Roman"/>
        </w:rPr>
      </w:pPr>
    </w:p>
    <w:p w14:paraId="4A947478" w14:textId="77777777" w:rsidR="006921A0" w:rsidRDefault="006921A0" w:rsidP="00121B65">
      <w:pPr>
        <w:rPr>
          <w:rFonts w:cs="Times New Roman"/>
        </w:rPr>
      </w:pPr>
    </w:p>
    <w:p w14:paraId="3E107E43" w14:textId="77777777" w:rsidR="006921A0" w:rsidRDefault="006921A0" w:rsidP="00121B65">
      <w:pPr>
        <w:rPr>
          <w:rFonts w:cs="Times New Roman"/>
        </w:rPr>
      </w:pPr>
    </w:p>
    <w:p w14:paraId="429FD399" w14:textId="77777777" w:rsidR="006921A0" w:rsidRDefault="006921A0" w:rsidP="00121B65">
      <w:pPr>
        <w:rPr>
          <w:rFonts w:cs="Times New Roman"/>
        </w:rPr>
      </w:pPr>
    </w:p>
    <w:p w14:paraId="01FE1601" w14:textId="77777777" w:rsidR="006921A0" w:rsidRDefault="006921A0" w:rsidP="00121B65">
      <w:pPr>
        <w:rPr>
          <w:rFonts w:cs="Times New Roman"/>
        </w:rPr>
      </w:pPr>
    </w:p>
    <w:p w14:paraId="6926F521" w14:textId="77777777" w:rsidR="006921A0" w:rsidRDefault="006921A0" w:rsidP="00121B65">
      <w:pPr>
        <w:rPr>
          <w:rFonts w:cs="Times New Roman"/>
        </w:rPr>
      </w:pPr>
    </w:p>
    <w:p w14:paraId="35A06F9F" w14:textId="77777777" w:rsidR="006921A0" w:rsidRDefault="006921A0" w:rsidP="00121B65">
      <w:pPr>
        <w:rPr>
          <w:rFonts w:cs="Times New Roman"/>
        </w:rPr>
      </w:pPr>
    </w:p>
    <w:p w14:paraId="4423873E" w14:textId="77777777" w:rsidR="006921A0" w:rsidRDefault="006921A0" w:rsidP="00121B65">
      <w:pPr>
        <w:rPr>
          <w:rFonts w:cs="Times New Roman"/>
        </w:rPr>
      </w:pPr>
    </w:p>
    <w:p w14:paraId="214A763D" w14:textId="77777777" w:rsidR="00121B65" w:rsidRPr="00D612FA" w:rsidRDefault="00121B65" w:rsidP="00121B65">
      <w:pPr>
        <w:rPr>
          <w:rFonts w:cs="Times New Roman"/>
        </w:rPr>
      </w:pPr>
    </w:p>
    <w:p w14:paraId="40A6C871" w14:textId="610139EC" w:rsidR="00121B65" w:rsidRDefault="00121B65" w:rsidP="00121B65">
      <w:pPr>
        <w:jc w:val="both"/>
        <w:rPr>
          <w:rFonts w:cs="Times New Roman"/>
        </w:rPr>
      </w:pPr>
      <w:r w:rsidRPr="00D612FA">
        <w:rPr>
          <w:rFonts w:cs="Times New Roman"/>
        </w:rPr>
        <w:t xml:space="preserve">El </w:t>
      </w:r>
      <w:r w:rsidR="00B53541">
        <w:rPr>
          <w:rFonts w:cs="Times New Roman"/>
        </w:rPr>
        <w:t>d</w:t>
      </w:r>
      <w:r w:rsidRPr="00D612FA">
        <w:rPr>
          <w:rFonts w:cs="Times New Roman"/>
        </w:rPr>
        <w:t xml:space="preserve">irector </w:t>
      </w:r>
      <w:r w:rsidR="005870CC">
        <w:rPr>
          <w:rFonts w:cs="Times New Roman"/>
        </w:rPr>
        <w:t>o</w:t>
      </w:r>
      <w:r w:rsidRPr="00D612FA">
        <w:rPr>
          <w:rFonts w:cs="Times New Roman"/>
        </w:rPr>
        <w:t xml:space="preserve"> el </w:t>
      </w:r>
      <w:r w:rsidR="00B53541">
        <w:rPr>
          <w:rFonts w:cs="Times New Roman"/>
        </w:rPr>
        <w:t>j</w:t>
      </w:r>
      <w:r w:rsidRPr="00D612FA">
        <w:rPr>
          <w:rFonts w:cs="Times New Roman"/>
        </w:rPr>
        <w:t>urado del presente trabajo no son responsables de las ideas y</w:t>
      </w:r>
      <w:r>
        <w:rPr>
          <w:rFonts w:cs="Times New Roman"/>
        </w:rPr>
        <w:t xml:space="preserve"> </w:t>
      </w:r>
      <w:r w:rsidRPr="00D612FA">
        <w:rPr>
          <w:rFonts w:cs="Times New Roman"/>
        </w:rPr>
        <w:t>conclusiones expuestas en éste; ellas son exclusividad de sus autores.</w:t>
      </w:r>
    </w:p>
    <w:p w14:paraId="25D4E739" w14:textId="77777777" w:rsidR="006921A0" w:rsidRDefault="006921A0" w:rsidP="00121B65">
      <w:pPr>
        <w:jc w:val="both"/>
        <w:rPr>
          <w:rFonts w:cs="Times New Roman"/>
        </w:rPr>
      </w:pPr>
    </w:p>
    <w:p w14:paraId="57D5BDAA" w14:textId="77777777" w:rsidR="006921A0" w:rsidRDefault="006921A0" w:rsidP="00121B65">
      <w:pPr>
        <w:jc w:val="both"/>
        <w:rPr>
          <w:rFonts w:cs="Times New Roman"/>
        </w:rPr>
      </w:pPr>
    </w:p>
    <w:p w14:paraId="6ED909F5" w14:textId="77777777" w:rsidR="006921A0" w:rsidRDefault="006921A0" w:rsidP="00121B65">
      <w:pPr>
        <w:jc w:val="both"/>
        <w:rPr>
          <w:rFonts w:cs="Times New Roman"/>
        </w:rPr>
      </w:pPr>
    </w:p>
    <w:p w14:paraId="57DCD4B1" w14:textId="77777777" w:rsidR="006921A0" w:rsidRDefault="006921A0" w:rsidP="00121B65">
      <w:pPr>
        <w:jc w:val="both"/>
        <w:rPr>
          <w:rFonts w:cs="Times New Roman"/>
        </w:rPr>
      </w:pPr>
    </w:p>
    <w:p w14:paraId="00EE319C" w14:textId="77777777" w:rsidR="006921A0" w:rsidRDefault="006921A0" w:rsidP="00121B65">
      <w:pPr>
        <w:jc w:val="both"/>
        <w:rPr>
          <w:rFonts w:cs="Times New Roman"/>
        </w:rPr>
      </w:pPr>
    </w:p>
    <w:p w14:paraId="59647F6D" w14:textId="77777777" w:rsidR="00121B65" w:rsidRPr="00133AB3" w:rsidRDefault="00121B65" w:rsidP="00121B65">
      <w:pPr>
        <w:rPr>
          <w:rFonts w:cs="Times New Roman"/>
        </w:rPr>
      </w:pPr>
    </w:p>
    <w:p w14:paraId="4F86ADDF" w14:textId="5FC3FFCB" w:rsidR="00121B65" w:rsidRPr="00C30984" w:rsidRDefault="00121B65" w:rsidP="00121B65">
      <w:pPr>
        <w:jc w:val="center"/>
        <w:rPr>
          <w:b/>
          <w:bCs/>
        </w:rPr>
      </w:pPr>
      <w:r w:rsidRPr="00C30984">
        <w:rPr>
          <w:b/>
          <w:bCs/>
        </w:rPr>
        <w:t>Resumen</w:t>
      </w:r>
    </w:p>
    <w:p w14:paraId="16666B17" w14:textId="748A5279" w:rsidR="00121581" w:rsidRDefault="00121581" w:rsidP="00121581">
      <w:pPr>
        <w:jc w:val="both"/>
      </w:pPr>
      <w:r>
        <w:rPr>
          <w:rFonts w:cs="Times New Roman"/>
        </w:rPr>
        <w:t xml:space="preserve">Este documento presenta el informe final de la Asesoría Empresarial desarrollada en COOMULDESA, orientada a implementar un asistente virtual interno basado en Inteligencia Artificial para consultar en lenguaje natural los manuales y procedimientos institucionales. El proyecto atravesó dos arquitecturas: una primera versión (Coomulbot) de ejecución local sobre el modelo Llama 3.1 (8B), descontinuada por limitaciones de hardware del servidor de producción —ausencia de GPU y memoria RAM insuficiente para escalar—, y una segunda versión, KaviC (Conocimiento, Asistente, Virtual, Inteligente, COOMULDESA), sobre una arquitectura híbrida en la nube con AWS Bedrock y Cohere para búsqueda semántica y reordenamiento de resultados. Se aplicó un protocolo sistemático de verificación contra la fuente primaria, simulación previa a cada cambio y no regresión, validado mediante baterías de preguntas contrastadas con el contenido real de los manuales. La verificación manual de 230 respuestas mostró que el 93,9 % no entrega información errónea, y los hallazgos puntuales se corrigieron con evidencia verificada. Durante las primeras cuatro semanas del piloto, 140 colaboradores realizaron 1.251 consultas; el 90,8 % de las respuestas calificadas fue útil y el tiempo mediano de respuesta fue de 8 segundos, frente a los 15 a 30 minutos que tomaba localizar la misma información de forma manual. Se concluye que el asistente constituye una herramienta viable para la gestión del conocimiento institucional bajo los requisitos de confidencialidad y cumplimiento normativo propios de una cooperativa de ahorro y crédito vigilada por la Superintendencia de la Economía Solidaria.</w:t>
      </w:r>
    </w:p>
    <w:p w14:paraId="72271B15" w14:textId="77777777" w:rsidR="00121581" w:rsidRPr="00932899" w:rsidRDefault="00121581" w:rsidP="00121581">
      <w:pPr>
        <w:ind w:firstLine="720"/>
        <w:jc w:val="both"/>
      </w:pPr>
      <w:r>
        <w:rPr>
          <w:i/>
          <w:rFonts w:cs="Times New Roman"/>
        </w:rPr>
        <w:t xml:space="preserve">Palabras clave:</w:t>
      </w:r>
      <w:r>
        <w:rPr>
          <w:rFonts w:cs="Times New Roman"/>
        </w:rPr>
        <w:t xml:space="preserve"> inteligencia artificial, generación aumentada por recuperación (RAG), asistente virtual, gestión del conocimiento, cooperativa de ahorro y crédito</w:t>
      </w:r>
    </w:p>
    <w:p w14:paraId="0D687169" w14:textId="7AD38B61" w:rsidR="007A2AE9" w:rsidRDefault="007A2AE9" w:rsidP="00121B65"/>
    <w:p w14:paraId="0DA5EE64" w14:textId="5563C525" w:rsidR="002717F3" w:rsidRPr="002401FC" w:rsidRDefault="002717F3" w:rsidP="002717F3">
      <w:pPr>
        <w:jc w:val="center"/>
        <w:rPr>
          <w:b/>
          <w:bCs/>
          <w:lang w:val="en-US"/>
        </w:rPr>
      </w:pPr>
      <w:r w:rsidRPr="002401FC">
        <w:rPr>
          <w:b/>
          <w:bCs/>
          <w:lang w:val="en-US"/>
        </w:rPr>
        <w:lastRenderedPageBreak/>
        <w:t>Abstract</w:t>
      </w:r>
    </w:p>
    <w:p w14:paraId="7C2AD119" w14:textId="78955DFE" w:rsidR="00121581" w:rsidRPr="00932899" w:rsidRDefault="00121581" w:rsidP="00121581">
      <w:pPr>
        <w:jc w:val="both"/>
      </w:pPr>
      <w:r>
        <w:rPr>
          <w:rFonts w:cs="Times New Roman"/>
        </w:rPr>
        <w:t xml:space="preserve">This document presents the final report of the Business Advisory project developed at COOMULDESA, aimed at implementing an internal AI-based virtual assistant for natural-language querying of the cooperative's institutional manuals and procedures. The project went through two architectures: an initial version (Coomulbot) running locally on the Llama 3.1 (8B) model, discontinued due to production-server hardware limitations —lack of a GPU and insufficient RAM to scale—, and a second version called KaviC (Knowledge, Assistant, Virtual, Intelligent, COOMULDESA), built on a hybrid cloud architecture using AWS Bedrock and Cohere for semantic search and result re-ranking. A systematic protocol of verification against primary sources, pre-change simulation and non-regression testing was applied, validated through question batteries checked against the actual content of the institutional manuals. Manual verification of 230 answers showed that 93.9 % delivered no erroneous information, and specific findings were corrected with verified evidence. During the first four weeks of the pilot, 140 employees ran 1,251 queries; 90.8 % of the rated answers were useful and the median response time was 8 seconds, compared with the 15 to 30 minutes previously needed to find the same information manually. The virtual assistant is concluded to be a viable tool for institutional knowledge management under the confidentiality and regulatory-compliance requirements of a savings and credit cooperative supervised by the Superintendencia de la Economía Solidaria.</w:t>
      </w:r>
    </w:p>
    <w:p w14:paraId="11A4B2A8" w14:textId="77777777" w:rsidR="00121581" w:rsidRPr="002401FC" w:rsidRDefault="00121581" w:rsidP="00121581">
      <w:pPr>
        <w:ind w:firstLine="720"/>
        <w:jc w:val="both"/>
      </w:pPr>
      <w:r>
        <w:rPr>
          <w:i/>
          <w:rFonts w:cs="Times New Roman"/>
        </w:rPr>
        <w:t xml:space="preserve">Key words:</w:t>
      </w:r>
      <w:r>
        <w:rPr>
          <w:rFonts w:cs="Times New Roman"/>
        </w:rPr>
        <w:t xml:space="preserve"> artificial intelligence, retrieval-augmented generation (RAG), virtual assistant, knowledge management, savings and credit cooperative</w:t>
      </w:r>
    </w:p>
    <w:p w14:paraId="3A30557A" w14:textId="37BEA97A" w:rsidR="00121B65" w:rsidRDefault="00121B65" w:rsidP="00FD1533">
      <w:pPr>
        <w:jc w:val="center"/>
        <w:rPr>
          <w:rFonts w:cs="Times New Roman"/>
          <w:b/>
          <w:bCs/>
          <w:lang w:val="en-US"/>
        </w:rPr>
      </w:pPr>
    </w:p>
    <w:p w14:paraId="28788D28" w14:textId="33CBF739" w:rsidR="00932899" w:rsidRDefault="00932899" w:rsidP="00FD1533">
      <w:pPr>
        <w:jc w:val="center"/>
        <w:rPr>
          <w:rFonts w:cs="Times New Roman"/>
          <w:b/>
          <w:bCs/>
          <w:lang w:val="en-US"/>
        </w:rPr>
      </w:pPr>
    </w:p>
    <w:p w14:paraId="32D80852" w14:textId="52008CD6" w:rsidR="00932899" w:rsidRDefault="00932899" w:rsidP="00FD1533">
      <w:pPr>
        <w:jc w:val="center"/>
        <w:rPr>
          <w:rFonts w:cs="Times New Roman"/>
          <w:b/>
          <w:bCs/>
          <w:lang w:val="en-US"/>
        </w:rPr>
      </w:pPr>
    </w:p>
    <w:p w14:paraId="7A27CF25" w14:textId="77777777" w:rsidR="009A4C78" w:rsidRPr="009E1689" w:rsidRDefault="009A4C78" w:rsidP="00FD1533">
      <w:pPr>
        <w:jc w:val="center"/>
        <w:rPr>
          <w:rFonts w:cs="Times New Roman"/>
          <w:b/>
          <w:bCs/>
          <w:lang w:val="en-US"/>
        </w:rPr>
      </w:pPr>
    </w:p>
    <w:p w14:paraId="0DFB48C7" w14:textId="77777777" w:rsidR="00121B65" w:rsidRPr="009E1689" w:rsidRDefault="00121B65" w:rsidP="00FD1533">
      <w:pPr>
        <w:jc w:val="center"/>
        <w:rPr>
          <w:rFonts w:cs="Times New Roman"/>
          <w:b/>
          <w:bCs/>
          <w:lang w:val="en-US"/>
        </w:rPr>
      </w:pPr>
    </w:p>
    <w:p w14:paraId="34C82701" w14:textId="77777777" w:rsidR="00121B65" w:rsidRPr="009E1689" w:rsidRDefault="00121B65" w:rsidP="00FD1533">
      <w:pPr>
        <w:jc w:val="center"/>
        <w:rPr>
          <w:rFonts w:cs="Times New Roman"/>
          <w:b/>
          <w:bCs/>
          <w:lang w:val="en-US"/>
        </w:rPr>
      </w:pPr>
    </w:p>
    <w:p w14:paraId="677907A3" w14:textId="12251CA2" w:rsidR="00C229FC" w:rsidRDefault="00C229FC" w:rsidP="00FD1533">
      <w:pPr>
        <w:jc w:val="center"/>
        <w:rPr>
          <w:rFonts w:cs="Times New Roman"/>
          <w:b/>
          <w:bCs/>
        </w:rPr>
      </w:pPr>
      <w:r w:rsidRPr="00133AB3">
        <w:rPr>
          <w:rFonts w:cs="Times New Roman"/>
          <w:b/>
          <w:bCs/>
        </w:rPr>
        <w:lastRenderedPageBreak/>
        <w:t>Tabla de contenido</w:t>
      </w:r>
    </w:p>
    <w:sdt>
      <w:sdtPr>
        <w:rPr>
          <w:rFonts w:ascii="Times New Roman" w:eastAsiaTheme="minorHAnsi" w:hAnsi="Times New Roman" w:cstheme="minorBidi"/>
          <w:color w:val="auto"/>
          <w:kern w:val="2"/>
          <w:sz w:val="24"/>
          <w:szCs w:val="24"/>
          <w:lang w:val="es-CO"/>
          <w14:ligatures w14:val="standardContextual"/>
        </w:rPr>
        <w:id w:val="2568438"/>
        <w:docPartObj>
          <w:docPartGallery w:val="Table of Contents"/>
          <w:docPartUnique/>
        </w:docPartObj>
      </w:sdtPr>
      <w:sdtEndPr>
        <w:rPr>
          <w:b/>
          <w:bCs/>
          <w:noProof/>
        </w:rPr>
      </w:sdtEndPr>
      <w:sdtContent>
        <w:p>
          <w:pPr>
            <w:pStyle w:val="TtuloTDC"/>
            <w:rPr>
              <w:sz w:val="2"/>
              <w:szCs w:val="2"/>
            </w:rPr>
          </w:pPr>
        </w:p>
        <w:p>
          <w:pPr>
            <w:pStyle w:val="TDC1"/>
            <w:tabs>
              <w:tab w:val="right" w:leader="dot" w:pos="8828"/>
            </w:tabs>
            <w:rPr>
              <w:noProof/>
            </w:rPr>
          </w:pPr>
          <w:r>
            <w:fldChar w:fldCharType="begin"/>
          </w:r>
          <w:r>
            <w:instrText xml:space="preserve"> TOC \o "1-3" \h \z \u </w:instrText>
          </w:r>
          <w:r>
            <w:fldChar w:fldCharType="separate"/>
          </w:r>
          <w:hyperlink w:anchor="_Toc905023" w:history="1">
            <w:r>
              <w:rPr>
                <w:rStyle w:val="Hipervnculo"/>
                <w:noProof/>
                <w:rFonts w:cs="Times New Roman"/>
              </w:rPr>
              <w:t>Descripción de la organización</w:t>
            </w:r>
            <w:r>
              <w:rPr>
                <w:noProof/>
              </w:rPr>
              <w:tab/>
            </w:r>
            <w:r>
              <w:fldChar w:fldCharType="begin"/>
            </w:r>
            <w:r>
              <w:instrText xml:space="preserve"> PAGEREF _Toc905023 \h </w:instrText>
            </w:r>
            <w:r>
              <w:fldChar w:fldCharType="separate"/>
            </w:r>
            <w:r>
              <w:t>11</w:t>
            </w:r>
            <w:r>
              <w:fldChar w:fldCharType="end"/>
            </w:r>
          </w:hyperlink>
        </w:p>
        <w:p>
          <w:pPr>
            <w:pStyle w:val="TDC2"/>
            <w:tabs>
              <w:tab w:val="right" w:leader="dot" w:pos="8828"/>
            </w:tabs>
            <w:rPr>
              <w:noProof/>
            </w:rPr>
          </w:pPr>
          <w:hyperlink w:anchor="_Toc905024" w:history="1">
            <w:r>
              <w:rPr>
                <w:rStyle w:val="Hipervnculo"/>
                <w:noProof/>
                <w:rFonts w:cs="Times New Roman"/>
              </w:rPr>
              <w:t>Descripción de la necesidad de la intervención o asesoría empresarial o situación problemática</w:t>
            </w:r>
            <w:r>
              <w:rPr>
                <w:noProof/>
              </w:rPr>
              <w:tab/>
            </w:r>
            <w:r>
              <w:fldChar w:fldCharType="begin"/>
            </w:r>
            <w:r>
              <w:instrText xml:space="preserve"> PAGEREF _Toc905024 \h </w:instrText>
            </w:r>
            <w:r>
              <w:fldChar w:fldCharType="separate"/>
            </w:r>
            <w:r>
              <w:t>11</w:t>
            </w:r>
            <w:r>
              <w:fldChar w:fldCharType="end"/>
            </w:r>
          </w:hyperlink>
        </w:p>
        <w:p>
          <w:pPr>
            <w:pStyle w:val="TDC1"/>
            <w:tabs>
              <w:tab w:val="right" w:leader="dot" w:pos="8828"/>
            </w:tabs>
            <w:rPr>
              <w:noProof/>
            </w:rPr>
          </w:pPr>
          <w:hyperlink w:anchor="_Toc905025" w:history="1">
            <w:r>
              <w:rPr>
                <w:rStyle w:val="Hipervnculo"/>
                <w:noProof/>
                <w:rFonts w:cs="Times New Roman"/>
              </w:rPr>
              <w:t>Objetivos</w:t>
            </w:r>
            <w:r>
              <w:rPr>
                <w:noProof/>
              </w:rPr>
              <w:tab/>
            </w:r>
            <w:r>
              <w:fldChar w:fldCharType="begin"/>
            </w:r>
            <w:r>
              <w:instrText xml:space="preserve"> PAGEREF _Toc905025 \h </w:instrText>
            </w:r>
            <w:r>
              <w:fldChar w:fldCharType="separate"/>
            </w:r>
            <w:r>
              <w:t>12</w:t>
            </w:r>
            <w:r>
              <w:fldChar w:fldCharType="end"/>
            </w:r>
          </w:hyperlink>
        </w:p>
        <w:p>
          <w:pPr>
            <w:pStyle w:val="TDC1"/>
            <w:tabs>
              <w:tab w:val="right" w:leader="dot" w:pos="8828"/>
            </w:tabs>
            <w:rPr>
              <w:noProof/>
            </w:rPr>
          </w:pPr>
          <w:hyperlink w:anchor="_Toc905026" w:history="1">
            <w:r>
              <w:rPr>
                <w:rStyle w:val="Hipervnculo"/>
                <w:noProof/>
                <w:rFonts w:cs="Times New Roman"/>
              </w:rPr>
              <w:t>Descripción del proyecto KaviC</w:t>
            </w:r>
            <w:r>
              <w:rPr>
                <w:noProof/>
              </w:rPr>
              <w:tab/>
            </w:r>
            <w:r>
              <w:fldChar w:fldCharType="begin"/>
            </w:r>
            <w:r>
              <w:instrText xml:space="preserve"> PAGEREF _Toc905026 \h </w:instrText>
            </w:r>
            <w:r>
              <w:fldChar w:fldCharType="separate"/>
            </w:r>
            <w:r>
              <w:t>13</w:t>
            </w:r>
            <w:r>
              <w:fldChar w:fldCharType="end"/>
            </w:r>
          </w:hyperlink>
        </w:p>
        <w:p>
          <w:pPr>
            <w:pStyle w:val="TDC2"/>
            <w:tabs>
              <w:tab w:val="right" w:leader="dot" w:pos="8828"/>
            </w:tabs>
            <w:rPr>
              <w:noProof/>
            </w:rPr>
          </w:pPr>
          <w:hyperlink w:anchor="_Toc905027" w:history="1">
            <w:r>
              <w:rPr>
                <w:rStyle w:val="Hipervnculo"/>
                <w:noProof/>
                <w:rFonts w:cs="Times New Roman"/>
              </w:rPr>
              <w:t>¿Qué es KaviC?</w:t>
            </w:r>
            <w:r>
              <w:rPr>
                <w:noProof/>
              </w:rPr>
              <w:tab/>
            </w:r>
            <w:r>
              <w:fldChar w:fldCharType="begin"/>
            </w:r>
            <w:r>
              <w:instrText xml:space="preserve"> PAGEREF _Toc905027 \h </w:instrText>
            </w:r>
            <w:r>
              <w:fldChar w:fldCharType="separate"/>
            </w:r>
            <w:r>
              <w:t>13</w:t>
            </w:r>
            <w:r>
              <w:fldChar w:fldCharType="end"/>
            </w:r>
          </w:hyperlink>
        </w:p>
        <w:p>
          <w:pPr>
            <w:pStyle w:val="TDC2"/>
            <w:tabs>
              <w:tab w:val="right" w:leader="dot" w:pos="8828"/>
            </w:tabs>
            <w:rPr>
              <w:noProof/>
            </w:rPr>
          </w:pPr>
          <w:hyperlink w:anchor="_Toc905028" w:history="1">
            <w:r>
              <w:rPr>
                <w:rStyle w:val="Hipervnculo"/>
                <w:noProof/>
                <w:rFonts w:cs="Times New Roman"/>
              </w:rPr>
              <w:t>¿Qué hace?</w:t>
            </w:r>
            <w:r>
              <w:rPr>
                <w:noProof/>
              </w:rPr>
              <w:tab/>
            </w:r>
            <w:r>
              <w:fldChar w:fldCharType="begin"/>
            </w:r>
            <w:r>
              <w:instrText xml:space="preserve"> PAGEREF _Toc905028 \h </w:instrText>
            </w:r>
            <w:r>
              <w:fldChar w:fldCharType="separate"/>
            </w:r>
            <w:r>
              <w:t>13</w:t>
            </w:r>
            <w:r>
              <w:fldChar w:fldCharType="end"/>
            </w:r>
          </w:hyperlink>
        </w:p>
        <w:p>
          <w:pPr>
            <w:pStyle w:val="TDC2"/>
            <w:tabs>
              <w:tab w:val="right" w:leader="dot" w:pos="8828"/>
            </w:tabs>
            <w:rPr>
              <w:noProof/>
            </w:rPr>
          </w:pPr>
          <w:hyperlink w:anchor="_Toc905029" w:history="1">
            <w:r>
              <w:rPr>
                <w:rStyle w:val="Hipervnculo"/>
                <w:noProof/>
                <w:rFonts w:cs="Times New Roman"/>
              </w:rPr>
              <w:t>¿Cómo funciona?</w:t>
            </w:r>
            <w:r>
              <w:rPr>
                <w:noProof/>
              </w:rPr>
              <w:tab/>
            </w:r>
            <w:r>
              <w:fldChar w:fldCharType="begin"/>
            </w:r>
            <w:r>
              <w:instrText xml:space="preserve"> PAGEREF _Toc905029 \h </w:instrText>
            </w:r>
            <w:r>
              <w:fldChar w:fldCharType="separate"/>
            </w:r>
            <w:r>
              <w:t>14</w:t>
            </w:r>
            <w:r>
              <w:fldChar w:fldCharType="end"/>
            </w:r>
          </w:hyperlink>
        </w:p>
        <w:p>
          <w:pPr>
            <w:pStyle w:val="TDC1"/>
            <w:tabs>
              <w:tab w:val="right" w:leader="dot" w:pos="8828"/>
            </w:tabs>
            <w:rPr>
              <w:noProof/>
            </w:rPr>
          </w:pPr>
          <w:hyperlink w:anchor="_Toc905030" w:history="1">
            <w:r>
              <w:rPr>
                <w:rStyle w:val="Hipervnculo"/>
                <w:noProof/>
                <w:rFonts w:cs="Times New Roman"/>
              </w:rPr>
              <w:t>Marco conceptual</w:t>
            </w:r>
            <w:r>
              <w:rPr>
                <w:noProof/>
              </w:rPr>
              <w:tab/>
            </w:r>
            <w:r>
              <w:fldChar w:fldCharType="begin"/>
            </w:r>
            <w:r>
              <w:instrText xml:space="preserve"> PAGEREF _Toc905030 \h </w:instrText>
            </w:r>
            <w:r>
              <w:fldChar w:fldCharType="separate"/>
            </w:r>
            <w:r>
              <w:t>17</w:t>
            </w:r>
            <w:r>
              <w:fldChar w:fldCharType="end"/>
            </w:r>
          </w:hyperlink>
        </w:p>
        <w:p>
          <w:pPr>
            <w:pStyle w:val="TDC2"/>
            <w:tabs>
              <w:tab w:val="right" w:leader="dot" w:pos="8828"/>
            </w:tabs>
            <w:rPr>
              <w:noProof/>
            </w:rPr>
          </w:pPr>
          <w:hyperlink w:anchor="_Toc905031" w:history="1">
            <w:r>
              <w:rPr>
                <w:rStyle w:val="Hipervnculo"/>
                <w:noProof/>
                <w:rFonts w:cs="Times New Roman"/>
              </w:rPr>
              <w:t>Inteligencia Artificial y Modelos de Lenguaje de Gran Escala (LLM)</w:t>
            </w:r>
            <w:r>
              <w:rPr>
                <w:noProof/>
              </w:rPr>
              <w:tab/>
            </w:r>
            <w:r>
              <w:fldChar w:fldCharType="begin"/>
            </w:r>
            <w:r>
              <w:instrText xml:space="preserve"> PAGEREF _Toc905031 \h </w:instrText>
            </w:r>
            <w:r>
              <w:fldChar w:fldCharType="separate"/>
            </w:r>
            <w:r>
              <w:t>17</w:t>
            </w:r>
            <w:r>
              <w:fldChar w:fldCharType="end"/>
            </w:r>
          </w:hyperlink>
        </w:p>
        <w:p>
          <w:pPr>
            <w:pStyle w:val="TDC2"/>
            <w:tabs>
              <w:tab w:val="right" w:leader="dot" w:pos="8828"/>
            </w:tabs>
            <w:rPr>
              <w:noProof/>
            </w:rPr>
          </w:pPr>
          <w:hyperlink w:anchor="_Toc905032" w:history="1">
            <w:r>
              <w:rPr>
                <w:rStyle w:val="Hipervnculo"/>
                <w:noProof/>
                <w:rFonts w:cs="Times New Roman"/>
              </w:rPr>
              <w:t>Generación Aumentada por Recuperación (RAG)</w:t>
            </w:r>
            <w:r>
              <w:rPr>
                <w:noProof/>
              </w:rPr>
              <w:tab/>
            </w:r>
            <w:r>
              <w:fldChar w:fldCharType="begin"/>
            </w:r>
            <w:r>
              <w:instrText xml:space="preserve"> PAGEREF _Toc905032 \h </w:instrText>
            </w:r>
            <w:r>
              <w:fldChar w:fldCharType="separate"/>
            </w:r>
            <w:r>
              <w:t>17</w:t>
            </w:r>
            <w:r>
              <w:fldChar w:fldCharType="end"/>
            </w:r>
          </w:hyperlink>
        </w:p>
        <w:p>
          <w:pPr>
            <w:pStyle w:val="TDC2"/>
            <w:tabs>
              <w:tab w:val="right" w:leader="dot" w:pos="8828"/>
            </w:tabs>
            <w:rPr>
              <w:noProof/>
            </w:rPr>
          </w:pPr>
          <w:hyperlink w:anchor="_Toc905033" w:history="1">
            <w:r>
              <w:rPr>
                <w:rStyle w:val="Hipervnculo"/>
                <w:noProof/>
                <w:rFonts w:cs="Times New Roman"/>
              </w:rPr>
              <w:t>Embeddings y búsqueda vectorial</w:t>
            </w:r>
            <w:r>
              <w:rPr>
                <w:noProof/>
              </w:rPr>
              <w:tab/>
            </w:r>
            <w:r>
              <w:fldChar w:fldCharType="begin"/>
            </w:r>
            <w:r>
              <w:instrText xml:space="preserve"> PAGEREF _Toc905033 \h </w:instrText>
            </w:r>
            <w:r>
              <w:fldChar w:fldCharType="separate"/>
            </w:r>
            <w:r>
              <w:t>17</w:t>
            </w:r>
            <w:r>
              <w:fldChar w:fldCharType="end"/>
            </w:r>
          </w:hyperlink>
        </w:p>
        <w:p>
          <w:pPr>
            <w:pStyle w:val="TDC2"/>
            <w:tabs>
              <w:tab w:val="right" w:leader="dot" w:pos="8828"/>
            </w:tabs>
            <w:rPr>
              <w:noProof/>
            </w:rPr>
          </w:pPr>
          <w:hyperlink w:anchor="_Toc905034" w:history="1">
            <w:r>
              <w:rPr>
                <w:rStyle w:val="Hipervnculo"/>
                <w:noProof/>
                <w:rFonts w:cs="Times New Roman"/>
              </w:rPr>
              <w:t>Marco legal y normativo</w:t>
            </w:r>
            <w:r>
              <w:rPr>
                <w:noProof/>
              </w:rPr>
              <w:tab/>
            </w:r>
            <w:r>
              <w:fldChar w:fldCharType="begin"/>
            </w:r>
            <w:r>
              <w:instrText xml:space="preserve"> PAGEREF _Toc905034 \h </w:instrText>
            </w:r>
            <w:r>
              <w:fldChar w:fldCharType="separate"/>
            </w:r>
            <w:r>
              <w:t>18</w:t>
            </w:r>
            <w:r>
              <w:fldChar w:fldCharType="end"/>
            </w:r>
          </w:hyperlink>
        </w:p>
        <w:p>
          <w:pPr>
            <w:pStyle w:val="TDC1"/>
            <w:tabs>
              <w:tab w:val="right" w:leader="dot" w:pos="8828"/>
            </w:tabs>
            <w:rPr>
              <w:noProof/>
            </w:rPr>
          </w:pPr>
          <w:hyperlink w:anchor="_Toc905035" w:history="1">
            <w:r>
              <w:rPr>
                <w:rStyle w:val="Hipervnculo"/>
                <w:noProof/>
                <w:rFonts w:cs="Times New Roman"/>
              </w:rPr>
              <w:t>Metodología</w:t>
            </w:r>
            <w:r>
              <w:rPr>
                <w:noProof/>
              </w:rPr>
              <w:tab/>
            </w:r>
            <w:r>
              <w:fldChar w:fldCharType="begin"/>
            </w:r>
            <w:r>
              <w:instrText xml:space="preserve"> PAGEREF _Toc905035 \h </w:instrText>
            </w:r>
            <w:r>
              <w:fldChar w:fldCharType="separate"/>
            </w:r>
            <w:r>
              <w:t>19</w:t>
            </w:r>
            <w:r>
              <w:fldChar w:fldCharType="end"/>
            </w:r>
          </w:hyperlink>
        </w:p>
        <w:p>
          <w:pPr>
            <w:pStyle w:val="TDC2"/>
            <w:tabs>
              <w:tab w:val="right" w:leader="dot" w:pos="8828"/>
            </w:tabs>
            <w:rPr>
              <w:noProof/>
            </w:rPr>
          </w:pPr>
          <w:hyperlink w:anchor="_Toc905036" w:history="1">
            <w:r>
              <w:rPr>
                <w:rStyle w:val="Hipervnculo"/>
                <w:noProof/>
                <w:rFonts w:cs="Times New Roman"/>
              </w:rPr>
              <w:t>Enfoque</w:t>
            </w:r>
            <w:r>
              <w:rPr>
                <w:noProof/>
              </w:rPr>
              <w:tab/>
            </w:r>
            <w:r>
              <w:fldChar w:fldCharType="begin"/>
            </w:r>
            <w:r>
              <w:instrText xml:space="preserve"> PAGEREF _Toc905036 \h </w:instrText>
            </w:r>
            <w:r>
              <w:fldChar w:fldCharType="separate"/>
            </w:r>
            <w:r>
              <w:t>19</w:t>
            </w:r>
            <w:r>
              <w:fldChar w:fldCharType="end"/>
            </w:r>
          </w:hyperlink>
        </w:p>
        <w:p>
          <w:pPr>
            <w:pStyle w:val="TDC2"/>
            <w:tabs>
              <w:tab w:val="right" w:leader="dot" w:pos="8828"/>
            </w:tabs>
            <w:rPr>
              <w:noProof/>
            </w:rPr>
          </w:pPr>
          <w:hyperlink w:anchor="_Toc905037" w:history="1">
            <w:r>
              <w:rPr>
                <w:rStyle w:val="Hipervnculo"/>
                <w:noProof/>
                <w:rFonts w:cs="Times New Roman"/>
              </w:rPr>
              <w:t>Protocolo de trabajo</w:t>
            </w:r>
            <w:r>
              <w:rPr>
                <w:noProof/>
              </w:rPr>
              <w:tab/>
            </w:r>
            <w:r>
              <w:fldChar w:fldCharType="begin"/>
            </w:r>
            <w:r>
              <w:instrText xml:space="preserve"> PAGEREF _Toc905037 \h </w:instrText>
            </w:r>
            <w:r>
              <w:fldChar w:fldCharType="separate"/>
            </w:r>
            <w:r>
              <w:t>19</w:t>
            </w:r>
            <w:r>
              <w:fldChar w:fldCharType="end"/>
            </w:r>
          </w:hyperlink>
        </w:p>
        <w:p>
          <w:pPr>
            <w:pStyle w:val="TDC2"/>
            <w:tabs>
              <w:tab w:val="right" w:leader="dot" w:pos="8828"/>
            </w:tabs>
            <w:rPr>
              <w:noProof/>
            </w:rPr>
          </w:pPr>
          <w:hyperlink w:anchor="_Toc905038" w:history="1">
            <w:r>
              <w:rPr>
                <w:rStyle w:val="Hipervnculo"/>
                <w:noProof/>
                <w:rFonts w:cs="Times New Roman"/>
              </w:rPr>
              <w:t>Componentes técnicos (versión final, KaviC)</w:t>
            </w:r>
            <w:r>
              <w:rPr>
                <w:noProof/>
              </w:rPr>
              <w:tab/>
            </w:r>
            <w:r>
              <w:fldChar w:fldCharType="begin"/>
            </w:r>
            <w:r>
              <w:instrText xml:space="preserve"> PAGEREF _Toc905038 \h </w:instrText>
            </w:r>
            <w:r>
              <w:fldChar w:fldCharType="separate"/>
            </w:r>
            <w:r>
              <w:t>19</w:t>
            </w:r>
            <w:r>
              <w:fldChar w:fldCharType="end"/>
            </w:r>
          </w:hyperlink>
        </w:p>
        <w:p>
          <w:pPr>
            <w:pStyle w:val="TDC2"/>
            <w:tabs>
              <w:tab w:val="right" w:leader="dot" w:pos="8828"/>
            </w:tabs>
            <w:rPr>
              <w:noProof/>
            </w:rPr>
          </w:pPr>
          <w:hyperlink w:anchor="_Toc905039" w:history="1">
            <w:r>
              <w:rPr>
                <w:rStyle w:val="Hipervnculo"/>
                <w:noProof/>
                <w:rFonts w:cs="Times New Roman"/>
              </w:rPr>
              <w:t>Instrumentos de evaluación</w:t>
            </w:r>
            <w:r>
              <w:rPr>
                <w:noProof/>
              </w:rPr>
              <w:tab/>
            </w:r>
            <w:r>
              <w:fldChar w:fldCharType="begin"/>
            </w:r>
            <w:r>
              <w:instrText xml:space="preserve"> PAGEREF _Toc905039 \h </w:instrText>
            </w:r>
            <w:r>
              <w:fldChar w:fldCharType="separate"/>
            </w:r>
            <w:r>
              <w:t>20</w:t>
            </w:r>
            <w:r>
              <w:fldChar w:fldCharType="end"/>
            </w:r>
          </w:hyperlink>
        </w:p>
        <w:p>
          <w:pPr>
            <w:pStyle w:val="TDC2"/>
            <w:tabs>
              <w:tab w:val="right" w:leader="dot" w:pos="8828"/>
            </w:tabs>
            <w:rPr>
              <w:noProof/>
            </w:rPr>
          </w:pPr>
          <w:hyperlink w:anchor="_Toc905040" w:history="1">
            <w:r>
              <w:rPr>
                <w:rStyle w:val="Hipervnculo"/>
                <w:noProof/>
                <w:rFonts w:cs="Times New Roman"/>
              </w:rPr>
              <w:t>Consideraciones éticas</w:t>
            </w:r>
            <w:r>
              <w:rPr>
                <w:noProof/>
              </w:rPr>
              <w:tab/>
            </w:r>
            <w:r>
              <w:fldChar w:fldCharType="begin"/>
            </w:r>
            <w:r>
              <w:instrText xml:space="preserve"> PAGEREF _Toc905040 \h </w:instrText>
            </w:r>
            <w:r>
              <w:fldChar w:fldCharType="separate"/>
            </w:r>
            <w:r>
              <w:t>20</w:t>
            </w:r>
            <w:r>
              <w:fldChar w:fldCharType="end"/>
            </w:r>
          </w:hyperlink>
        </w:p>
        <w:p>
          <w:pPr>
            <w:pStyle w:val="TDC1"/>
            <w:tabs>
              <w:tab w:val="right" w:leader="dot" w:pos="8828"/>
            </w:tabs>
            <w:rPr>
              <w:noProof/>
            </w:rPr>
          </w:pPr>
          <w:hyperlink w:anchor="_Toc905041" w:history="1">
            <w:r>
              <w:rPr>
                <w:rStyle w:val="Hipervnculo"/>
                <w:noProof/>
                <w:rFonts w:cs="Times New Roman"/>
              </w:rPr>
              <w:t>Resultados</w:t>
            </w:r>
            <w:r>
              <w:rPr>
                <w:noProof/>
              </w:rPr>
              <w:tab/>
            </w:r>
            <w:r>
              <w:fldChar w:fldCharType="begin"/>
            </w:r>
            <w:r>
              <w:instrText xml:space="preserve"> PAGEREF _Toc905041 \h </w:instrText>
            </w:r>
            <w:r>
              <w:fldChar w:fldCharType="separate"/>
            </w:r>
            <w:r>
              <w:t>22</w:t>
            </w:r>
            <w:r>
              <w:fldChar w:fldCharType="end"/>
            </w:r>
          </w:hyperlink>
        </w:p>
        <w:p>
          <w:pPr>
            <w:pStyle w:val="TDC2"/>
            <w:tabs>
              <w:tab w:val="right" w:leader="dot" w:pos="8828"/>
            </w:tabs>
            <w:rPr>
              <w:noProof/>
            </w:rPr>
          </w:pPr>
          <w:hyperlink w:anchor="_Toc905042" w:history="1">
            <w:r>
              <w:rPr>
                <w:rStyle w:val="Hipervnculo"/>
                <w:noProof/>
                <w:rFonts w:cs="Times New Roman"/>
              </w:rPr>
              <w:t>Resultados de la versión Coomulbot</w:t>
            </w:r>
            <w:r>
              <w:rPr>
                <w:noProof/>
              </w:rPr>
              <w:tab/>
            </w:r>
            <w:r>
              <w:fldChar w:fldCharType="begin"/>
            </w:r>
            <w:r>
              <w:instrText xml:space="preserve"> PAGEREF _Toc905042 \h </w:instrText>
            </w:r>
            <w:r>
              <w:fldChar w:fldCharType="separate"/>
            </w:r>
            <w:r>
              <w:t>22</w:t>
            </w:r>
            <w:r>
              <w:fldChar w:fldCharType="end"/>
            </w:r>
          </w:hyperlink>
        </w:p>
        <w:p>
          <w:pPr>
            <w:pStyle w:val="TDC2"/>
            <w:tabs>
              <w:tab w:val="right" w:leader="dot" w:pos="8828"/>
            </w:tabs>
            <w:rPr>
              <w:noProof/>
            </w:rPr>
          </w:pPr>
          <w:hyperlink w:anchor="_Toc905043" w:history="1">
            <w:r>
              <w:rPr>
                <w:rStyle w:val="Hipervnculo"/>
                <w:noProof/>
                <w:rFonts w:cs="Times New Roman"/>
              </w:rPr>
              <w:t>Resultados de la versión KaviC</w:t>
            </w:r>
            <w:r>
              <w:rPr>
                <w:noProof/>
              </w:rPr>
              <w:tab/>
            </w:r>
            <w:r>
              <w:fldChar w:fldCharType="begin"/>
            </w:r>
            <w:r>
              <w:instrText xml:space="preserve"> PAGEREF _Toc905043 \h </w:instrText>
            </w:r>
            <w:r>
              <w:fldChar w:fldCharType="separate"/>
            </w:r>
            <w:r>
              <w:t>24</w:t>
            </w:r>
            <w:r>
              <w:fldChar w:fldCharType="end"/>
            </w:r>
          </w:hyperlink>
        </w:p>
        <w:p>
          <w:pPr>
            <w:pStyle w:val="TDC2"/>
            <w:tabs>
              <w:tab w:val="right" w:leader="dot" w:pos="8828"/>
            </w:tabs>
            <w:rPr>
              <w:noProof/>
            </w:rPr>
          </w:pPr>
          <w:hyperlink w:anchor="_Toc905044" w:history="1">
            <w:r>
              <w:rPr>
                <w:rStyle w:val="Hipervnculo"/>
                <w:noProof/>
                <w:rFonts w:cs="Times New Roman"/>
              </w:rPr>
              <w:t>Resultados de uso del piloto</w:t>
            </w:r>
            <w:r>
              <w:rPr>
                <w:noProof/>
              </w:rPr>
              <w:tab/>
            </w:r>
            <w:r>
              <w:fldChar w:fldCharType="begin"/>
            </w:r>
            <w:r>
              <w:instrText xml:space="preserve"> PAGEREF _Toc905044 \h </w:instrText>
            </w:r>
            <w:r>
              <w:fldChar w:fldCharType="separate"/>
            </w:r>
            <w:r>
              <w:t>26</w:t>
            </w:r>
            <w:r>
              <w:fldChar w:fldCharType="end"/>
            </w:r>
          </w:hyperlink>
        </w:p>
        <w:p>
          <w:pPr>
            <w:pStyle w:val="TDC2"/>
            <w:tabs>
              <w:tab w:val="right" w:leader="dot" w:pos="8828"/>
            </w:tabs>
            <w:rPr>
              <w:noProof/>
            </w:rPr>
          </w:pPr>
          <w:hyperlink w:anchor="_Toc905045" w:history="1">
            <w:r>
              <w:rPr>
                <w:rStyle w:val="Hipervnculo"/>
                <w:noProof/>
                <w:rFonts w:cs="Times New Roman"/>
              </w:rPr>
              <w:t>Tiempo de respuesta</w:t>
            </w:r>
            <w:r>
              <w:rPr>
                <w:noProof/>
              </w:rPr>
              <w:tab/>
            </w:r>
            <w:r>
              <w:fldChar w:fldCharType="begin"/>
            </w:r>
            <w:r>
              <w:instrText xml:space="preserve"> PAGEREF _Toc905045 \h </w:instrText>
            </w:r>
            <w:r>
              <w:fldChar w:fldCharType="separate"/>
            </w:r>
            <w:r>
              <w:t>28</w:t>
            </w:r>
            <w:r>
              <w:fldChar w:fldCharType="end"/>
            </w:r>
          </w:hyperlink>
        </w:p>
        <w:p>
          <w:pPr>
            <w:pStyle w:val="TDC2"/>
            <w:tabs>
              <w:tab w:val="right" w:leader="dot" w:pos="8828"/>
            </w:tabs>
            <w:rPr>
              <w:noProof/>
            </w:rPr>
          </w:pPr>
          <w:hyperlink w:anchor="_Toc905046" w:history="1">
            <w:r>
              <w:rPr>
                <w:rStyle w:val="Hipervnculo"/>
                <w:noProof/>
                <w:rFonts w:cs="Times New Roman"/>
              </w:rPr>
              <w:t>Verificación de la calidad de las respuestas</w:t>
            </w:r>
            <w:r>
              <w:rPr>
                <w:noProof/>
              </w:rPr>
              <w:tab/>
            </w:r>
            <w:r>
              <w:fldChar w:fldCharType="begin"/>
            </w:r>
            <w:r>
              <w:instrText xml:space="preserve"> PAGEREF _Toc905046 \h </w:instrText>
            </w:r>
            <w:r>
              <w:fldChar w:fldCharType="separate"/>
            </w:r>
            <w:r>
              <w:t>28</w:t>
            </w:r>
            <w:r>
              <w:fldChar w:fldCharType="end"/>
            </w:r>
          </w:hyperlink>
        </w:p>
        <w:p>
          <w:pPr>
            <w:pStyle w:val="TDC1"/>
            <w:tabs>
              <w:tab w:val="right" w:leader="dot" w:pos="8828"/>
            </w:tabs>
            <w:rPr>
              <w:noProof/>
            </w:rPr>
          </w:pPr>
          <w:hyperlink w:anchor="_Toc905047" w:history="1">
            <w:r>
              <w:rPr>
                <w:rStyle w:val="Hipervnculo"/>
                <w:noProof/>
                <w:rFonts w:cs="Times New Roman"/>
              </w:rPr>
              <w:t>Impacto en la organización</w:t>
            </w:r>
            <w:r>
              <w:rPr>
                <w:noProof/>
              </w:rPr>
              <w:tab/>
            </w:r>
            <w:r>
              <w:fldChar w:fldCharType="begin"/>
            </w:r>
            <w:r>
              <w:instrText xml:space="preserve"> PAGEREF _Toc905047 \h </w:instrText>
            </w:r>
            <w:r>
              <w:fldChar w:fldCharType="separate"/>
            </w:r>
            <w:r>
              <w:t>32</w:t>
            </w:r>
            <w:r>
              <w:fldChar w:fldCharType="end"/>
            </w:r>
          </w:hyperlink>
        </w:p>
        <w:p>
          <w:pPr>
            <w:pStyle w:val="TDC1"/>
            <w:tabs>
              <w:tab w:val="right" w:leader="dot" w:pos="8828"/>
            </w:tabs>
            <w:rPr>
              <w:noProof/>
            </w:rPr>
          </w:pPr>
          <w:hyperlink w:anchor="_Toc905048" w:history="1">
            <w:r>
              <w:rPr>
                <w:rStyle w:val="Hipervnculo"/>
                <w:noProof/>
                <w:rFonts w:cs="Times New Roman"/>
              </w:rPr>
              <w:t>Limitaciones del estudio</w:t>
            </w:r>
            <w:r>
              <w:rPr>
                <w:noProof/>
              </w:rPr>
              <w:tab/>
            </w:r>
            <w:r>
              <w:fldChar w:fldCharType="begin"/>
            </w:r>
            <w:r>
              <w:instrText xml:space="preserve"> PAGEREF _Toc905048 \h </w:instrText>
            </w:r>
            <w:r>
              <w:fldChar w:fldCharType="separate"/>
            </w:r>
            <w:r>
              <w:t>34</w:t>
            </w:r>
            <w:r>
              <w:fldChar w:fldCharType="end"/>
            </w:r>
          </w:hyperlink>
        </w:p>
        <w:p>
          <w:pPr>
            <w:pStyle w:val="TDC1"/>
            <w:tabs>
              <w:tab w:val="right" w:leader="dot" w:pos="8828"/>
            </w:tabs>
            <w:rPr>
              <w:noProof/>
            </w:rPr>
          </w:pPr>
          <w:hyperlink w:anchor="_Toc905049" w:history="1">
            <w:r>
              <w:rPr>
                <w:rStyle w:val="Hipervnculo"/>
                <w:noProof/>
                <w:rFonts w:cs="Times New Roman"/>
              </w:rPr>
              <w:t>Conclusiones</w:t>
            </w:r>
            <w:r>
              <w:rPr>
                <w:noProof/>
              </w:rPr>
              <w:tab/>
            </w:r>
            <w:r>
              <w:fldChar w:fldCharType="begin"/>
            </w:r>
            <w:r>
              <w:instrText xml:space="preserve"> PAGEREF _Toc905049 \h </w:instrText>
            </w:r>
            <w:r>
              <w:fldChar w:fldCharType="separate"/>
            </w:r>
            <w:r>
              <w:t>36</w:t>
            </w:r>
            <w:r>
              <w:fldChar w:fldCharType="end"/>
            </w:r>
          </w:hyperlink>
        </w:p>
        <w:p>
          <w:pPr>
            <w:pStyle w:val="TDC1"/>
            <w:tabs>
              <w:tab w:val="right" w:leader="dot" w:pos="8828"/>
            </w:tabs>
            <w:rPr>
              <w:noProof/>
            </w:rPr>
          </w:pPr>
          <w:hyperlink w:anchor="_Toc905050" w:history="1">
            <w:r>
              <w:rPr>
                <w:rStyle w:val="Hipervnculo"/>
                <w:noProof/>
                <w:rFonts w:cs="Times New Roman"/>
              </w:rPr>
              <w:t>Reflexión crítica</w:t>
            </w:r>
            <w:r>
              <w:rPr>
                <w:noProof/>
              </w:rPr>
              <w:tab/>
            </w:r>
            <w:r>
              <w:fldChar w:fldCharType="begin"/>
            </w:r>
            <w:r>
              <w:instrText xml:space="preserve"> PAGEREF _Toc905050 \h </w:instrText>
            </w:r>
            <w:r>
              <w:fldChar w:fldCharType="separate"/>
            </w:r>
            <w:r>
              <w:t>37</w:t>
            </w:r>
            <w:r>
              <w:fldChar w:fldCharType="end"/>
            </w:r>
          </w:hyperlink>
        </w:p>
        <w:p>
          <w:pPr>
            <w:pStyle w:val="TDC1"/>
            <w:tabs>
              <w:tab w:val="right" w:leader="dot" w:pos="8828"/>
            </w:tabs>
            <w:rPr>
              <w:noProof/>
            </w:rPr>
          </w:pPr>
          <w:hyperlink w:anchor="_Toc905051" w:history="1">
            <w:r>
              <w:rPr>
                <w:rStyle w:val="Hipervnculo"/>
                <w:noProof/>
                <w:rFonts w:cs="Times New Roman"/>
              </w:rPr>
              <w:t>Recomendaciones</w:t>
            </w:r>
            <w:r>
              <w:rPr>
                <w:noProof/>
              </w:rPr>
              <w:tab/>
            </w:r>
            <w:r>
              <w:fldChar w:fldCharType="begin"/>
            </w:r>
            <w:r>
              <w:instrText xml:space="preserve"> PAGEREF _Toc905051 \h </w:instrText>
            </w:r>
            <w:r>
              <w:fldChar w:fldCharType="separate"/>
            </w:r>
            <w:r>
              <w:t>38</w:t>
            </w:r>
            <w:r>
              <w:fldChar w:fldCharType="end"/>
            </w:r>
          </w:hyperlink>
        </w:p>
        <w:p>
          <w:pPr>
            <w:pStyle w:val="TDC1"/>
            <w:tabs>
              <w:tab w:val="right" w:leader="dot" w:pos="8828"/>
            </w:tabs>
            <w:rPr>
              <w:noProof/>
            </w:rPr>
          </w:pPr>
          <w:hyperlink w:anchor="_Toc905052" w:history="1">
            <w:r>
              <w:rPr>
                <w:rStyle w:val="Hipervnculo"/>
                <w:noProof/>
                <w:rFonts w:cs="Times New Roman"/>
              </w:rPr>
              <w:t>Referencias</w:t>
            </w:r>
            <w:r>
              <w:rPr>
                <w:noProof/>
              </w:rPr>
              <w:tab/>
            </w:r>
            <w:r>
              <w:fldChar w:fldCharType="begin"/>
            </w:r>
            <w:r>
              <w:instrText xml:space="preserve"> PAGEREF _Toc905052 \h </w:instrText>
            </w:r>
            <w:r>
              <w:fldChar w:fldCharType="separate"/>
            </w:r>
            <w:r>
              <w:t>39</w:t>
            </w:r>
            <w:r>
              <w:fldChar w:fldCharType="end"/>
            </w:r>
          </w:hyperlink>
        </w:p>
        <w:p>
          <w:pPr>
            <w:pStyle w:val="TDC1"/>
            <w:tabs>
              <w:tab w:val="right" w:leader="dot" w:pos="8828"/>
            </w:tabs>
            <w:rPr>
              <w:noProof/>
            </w:rPr>
          </w:pPr>
          <w:hyperlink w:anchor="_Toc905053" w:history="1">
            <w:r>
              <w:rPr>
                <w:rStyle w:val="Hipervnculo"/>
                <w:noProof/>
                <w:rFonts w:cs="Times New Roman"/>
              </w:rPr>
              <w:t>Anexos</w:t>
            </w:r>
            <w:r>
              <w:rPr>
                <w:noProof/>
              </w:rPr>
              <w:tab/>
            </w:r>
            <w:r>
              <w:fldChar w:fldCharType="begin"/>
            </w:r>
            <w:r>
              <w:instrText xml:space="preserve"> PAGEREF _Toc905053 \h </w:instrText>
            </w:r>
            <w:r>
              <w:fldChar w:fldCharType="separate"/>
            </w:r>
            <w:r>
              <w:t>40</w:t>
            </w:r>
            <w:r>
              <w:fldChar w:fldCharType="end"/>
            </w:r>
          </w:hyperlink>
          <w:r>
            <w:fldChar w:fldCharType="end"/>
          </w:r>
        </w:p>
      </w:sdtContent>
    </w:sdt>
    <w:p w14:paraId="6D1F6592" w14:textId="2F55DD8C" w:rsidR="00B27A5C" w:rsidRDefault="00B27A5C" w:rsidP="00FD1533">
      <w:pPr>
        <w:jc w:val="both"/>
        <w:rPr>
          <w:rFonts w:cs="Times New Roman"/>
          <w:b/>
          <w:bCs/>
        </w:rPr>
      </w:pPr>
      <w:r>
        <w:rPr>
          <w:rFonts w:cs="Times New Roman"/>
          <w:b/>
          <w:bCs/>
        </w:rPr>
        <w:br w:type="page"/>
      </w:r>
    </w:p>
    <w:p w14:paraId="5307413B" w14:textId="09C1DBF1" w:rsidR="00C229FC" w:rsidRPr="00133AB3" w:rsidRDefault="00C229FC" w:rsidP="00A661B9">
      <w:pPr>
        <w:jc w:val="center"/>
        <w:rPr>
          <w:rFonts w:cs="Times New Roman"/>
          <w:b/>
          <w:bCs/>
        </w:rPr>
      </w:pPr>
      <w:r w:rsidRPr="00133AB3">
        <w:rPr>
          <w:rFonts w:cs="Times New Roman"/>
          <w:b/>
          <w:bCs/>
        </w:rPr>
        <w:lastRenderedPageBreak/>
        <w:t>Lista de tablas</w:t>
      </w:r>
    </w:p>
    <w:p>
      <w:pPr>
        <w:pStyle w:val="Tabladeilustraciones"/>
        <w:tabs>
          <w:tab w:val="right" w:leader="dot" w:pos="8828"/>
        </w:tabs>
        <w:jc w:val="left"/>
      </w:pPr>
      <w:r>
        <w:fldChar w:fldCharType="begin"/>
      </w:r>
      <w:r>
        <w:instrText xml:space="preserve"> TOC \h \z \c "Tabla" </w:instrText>
      </w:r>
      <w:r>
        <w:fldChar w:fldCharType="separate"/>
      </w:r>
      <w:r>
        <w:rPr>
          <w:b/>
          <w:rFonts w:cs="Times New Roman"/>
          <w:sz w:val="24"/>
          <w:szCs w:val="24"/>
        </w:rPr>
        <w:t xml:space="preserve">Tabla 1</w:t>
      </w:r>
      <w:r>
        <w:rPr>
          <w:rFonts w:cs="Times New Roman"/>
          <w:sz w:val="24"/>
          <w:szCs w:val="24"/>
        </w:rPr>
        <w:t xml:space="preserve"> </w:t>
      </w:r>
      <w:r>
        <w:rPr>
          <w:i/>
          <w:rFonts w:cs="Times New Roman"/>
          <w:sz w:val="24"/>
          <w:szCs w:val="24"/>
        </w:rPr>
        <w:t xml:space="preserve">Ejemplos de consultas y de cómo las atiende KaviC</w:t>
      </w:r>
      <w:r>
        <w:tab/>
      </w:r>
      <w:r>
        <w:fldChar w:fldCharType="begin"/>
      </w:r>
      <w:r>
        <w:instrText xml:space="preserve"> PAGEREF _RefTabla1 \h </w:instrText>
      </w:r>
      <w:r>
        <w:fldChar w:fldCharType="separate"/>
      </w:r>
      <w:r>
        <w:t>16</w:t>
      </w:r>
      <w:r>
        <w:fldChar w:fldCharType="end"/>
      </w:r>
    </w:p>
    <w:p>
      <w:pPr>
        <w:pStyle w:val="Tabladeilustraciones"/>
        <w:tabs>
          <w:tab w:val="right" w:leader="dot" w:pos="8828"/>
        </w:tabs>
        <w:jc w:val="left"/>
      </w:pPr>
      <w:r>
        <w:rPr>
          <w:b/>
          <w:rFonts w:cs="Times New Roman"/>
          <w:sz w:val="24"/>
          <w:szCs w:val="24"/>
        </w:rPr>
        <w:t xml:space="preserve">Tabla 2</w:t>
      </w:r>
      <w:r>
        <w:rPr>
          <w:rFonts w:cs="Times New Roman"/>
          <w:sz w:val="24"/>
          <w:szCs w:val="24"/>
        </w:rPr>
        <w:t xml:space="preserve"> </w:t>
      </w:r>
      <w:r>
        <w:rPr>
          <w:i/>
          <w:rFonts w:cs="Times New Roman"/>
          <w:sz w:val="24"/>
          <w:szCs w:val="24"/>
        </w:rPr>
        <w:t xml:space="preserve">Indicadores de desempeño de la versión Coomulbot (antes y después del endurecimiento)</w:t>
      </w:r>
      <w:r>
        <w:tab/>
      </w:r>
      <w:r>
        <w:fldChar w:fldCharType="begin"/>
      </w:r>
      <w:r>
        <w:instrText xml:space="preserve"> PAGEREF _RefTabla2 \h </w:instrText>
      </w:r>
      <w:r>
        <w:fldChar w:fldCharType="separate"/>
      </w:r>
      <w:r>
        <w:t>23</w:t>
      </w:r>
      <w:r>
        <w:fldChar w:fldCharType="end"/>
      </w:r>
    </w:p>
    <w:p>
      <w:pPr>
        <w:pStyle w:val="Tabladeilustraciones"/>
        <w:tabs>
          <w:tab w:val="right" w:leader="dot" w:pos="8828"/>
        </w:tabs>
        <w:jc w:val="left"/>
      </w:pPr>
      <w:r>
        <w:rPr>
          <w:b/>
          <w:rFonts w:cs="Times New Roman"/>
          <w:sz w:val="24"/>
          <w:szCs w:val="24"/>
        </w:rPr>
        <w:t xml:space="preserve">Tabla 3</w:t>
      </w:r>
      <w:r>
        <w:rPr>
          <w:rFonts w:cs="Times New Roman"/>
          <w:sz w:val="24"/>
          <w:szCs w:val="24"/>
        </w:rPr>
        <w:t xml:space="preserve"> </w:t>
      </w:r>
      <w:r>
        <w:rPr>
          <w:i/>
          <w:rFonts w:cs="Times New Roman"/>
          <w:sz w:val="24"/>
          <w:szCs w:val="24"/>
        </w:rPr>
        <w:t xml:space="preserve">Indicadores de uso de KaviC durante el piloto (11 de septiembre a 8 de octubre de 2026)</w:t>
      </w:r>
      <w:r>
        <w:tab/>
      </w:r>
      <w:r>
        <w:fldChar w:fldCharType="begin"/>
      </w:r>
      <w:r>
        <w:instrText xml:space="preserve"> PAGEREF _RefTabla3 \h </w:instrText>
      </w:r>
      <w:r>
        <w:fldChar w:fldCharType="separate"/>
      </w:r>
      <w:r>
        <w:t>27</w:t>
      </w:r>
      <w:r>
        <w:fldChar w:fldCharType="end"/>
      </w:r>
    </w:p>
    <w:p>
      <w:pPr>
        <w:pStyle w:val="Tabladeilustraciones"/>
        <w:tabs>
          <w:tab w:val="right" w:leader="dot" w:pos="8828"/>
        </w:tabs>
        <w:jc w:val="left"/>
      </w:pPr>
      <w:r>
        <w:rPr>
          <w:b/>
          <w:rFonts w:cs="Times New Roman"/>
          <w:sz w:val="24"/>
          <w:szCs w:val="24"/>
        </w:rPr>
        <w:t xml:space="preserve">Tabla 4</w:t>
      </w:r>
      <w:r>
        <w:rPr>
          <w:rFonts w:cs="Times New Roman"/>
          <w:sz w:val="24"/>
          <w:szCs w:val="24"/>
        </w:rPr>
        <w:t xml:space="preserve"> </w:t>
      </w:r>
      <w:r>
        <w:rPr>
          <w:i/>
          <w:rFonts w:cs="Times New Roman"/>
          <w:sz w:val="24"/>
          <w:szCs w:val="24"/>
        </w:rPr>
        <w:t xml:space="preserve">Tiempo para obtener una respuesta: consulta manual, Coomulbot y KaviC</w:t>
      </w:r>
      <w:r>
        <w:tab/>
      </w:r>
      <w:r>
        <w:fldChar w:fldCharType="begin"/>
      </w:r>
      <w:r>
        <w:instrText xml:space="preserve"> PAGEREF _RefTabla4 \h </w:instrText>
      </w:r>
      <w:r>
        <w:fldChar w:fldCharType="separate"/>
      </w:r>
      <w:r>
        <w:t>28</w:t>
      </w:r>
      <w:r>
        <w:fldChar w:fldCharType="end"/>
      </w:r>
    </w:p>
    <w:p>
      <w:pPr>
        <w:pStyle w:val="Tabladeilustraciones"/>
        <w:tabs>
          <w:tab w:val="right" w:leader="dot" w:pos="8828"/>
        </w:tabs>
        <w:jc w:val="left"/>
      </w:pPr>
      <w:r>
        <w:rPr>
          <w:b/>
          <w:rFonts w:cs="Times New Roman"/>
          <w:sz w:val="24"/>
          <w:szCs w:val="24"/>
        </w:rPr>
        <w:t xml:space="preserve">Tabla 5</w:t>
      </w:r>
      <w:r>
        <w:rPr>
          <w:rFonts w:cs="Times New Roman"/>
          <w:sz w:val="24"/>
          <w:szCs w:val="24"/>
        </w:rPr>
        <w:t xml:space="preserve"> </w:t>
      </w:r>
      <w:r>
        <w:rPr>
          <w:i/>
          <w:rFonts w:cs="Times New Roman"/>
          <w:sz w:val="24"/>
          <w:szCs w:val="24"/>
        </w:rPr>
        <w:t xml:space="preserve">Calificación de 230 respuestas de la batería de regresión contra los manuales (7 de octubre de 2026)</w:t>
      </w:r>
      <w:r>
        <w:tab/>
      </w:r>
      <w:r>
        <w:fldChar w:fldCharType="begin"/>
      </w:r>
      <w:r>
        <w:instrText xml:space="preserve"> PAGEREF _RefTabla5 \h </w:instrText>
      </w:r>
      <w:r>
        <w:fldChar w:fldCharType="separate"/>
      </w:r>
      <w:r>
        <w:t>29</w:t>
      </w:r>
      <w:r>
        <w:fldChar w:fldCharType="end"/>
      </w:r>
    </w:p>
    <w:p>
      <w:pPr>
        <w:pStyle w:val="Tabladeilustraciones"/>
        <w:tabs>
          <w:tab w:val="right" w:leader="dot" w:pos="8828"/>
        </w:tabs>
        <w:jc w:val="left"/>
      </w:pPr>
      <w:r>
        <w:rPr>
          <w:b/>
          <w:rFonts w:cs="Times New Roman"/>
          <w:sz w:val="24"/>
          <w:szCs w:val="24"/>
        </w:rPr>
        <w:t xml:space="preserve">Tabla 6</w:t>
      </w:r>
      <w:r>
        <w:rPr>
          <w:rFonts w:cs="Times New Roman"/>
          <w:sz w:val="24"/>
          <w:szCs w:val="24"/>
        </w:rPr>
        <w:t xml:space="preserve"> </w:t>
      </w:r>
      <w:r>
        <w:rPr>
          <w:i/>
          <w:rFonts w:cs="Times New Roman"/>
          <w:sz w:val="24"/>
          <w:szCs w:val="24"/>
        </w:rPr>
        <w:t xml:space="preserve">Impacto de KaviC frente a la situación inicial</w:t>
      </w:r>
      <w:r>
        <w:tab/>
      </w:r>
      <w:r>
        <w:fldChar w:fldCharType="begin"/>
      </w:r>
      <w:r>
        <w:instrText xml:space="preserve"> PAGEREF _RefTabla6 \h </w:instrText>
      </w:r>
      <w:r>
        <w:fldChar w:fldCharType="separate"/>
      </w:r>
      <w:r>
        <w:t>33</w:t>
      </w:r>
      <w:r>
        <w:fldChar w:fldCharType="end"/>
      </w:r>
    </w:p>
    <w:p>
      <w:pPr>
        <w:pStyle w:val="Tabladeilustraciones"/>
        <w:tabs>
          <w:tab w:val="right" w:leader="dot" w:pos="8828"/>
        </w:tabs>
        <w:jc w:val="left"/>
      </w:pPr>
      <w:r>
        <w:rPr>
          <w:b/>
          <w:rFonts w:cs="Times New Roman"/>
          <w:sz w:val="24"/>
          <w:szCs w:val="24"/>
        </w:rPr>
        <w:t xml:space="preserve">Tabla 7</w:t>
      </w:r>
      <w:r>
        <w:rPr>
          <w:rFonts w:cs="Times New Roman"/>
          <w:sz w:val="24"/>
          <w:szCs w:val="24"/>
        </w:rPr>
        <w:t xml:space="preserve"> </w:t>
      </w:r>
      <w:r>
        <w:rPr>
          <w:i/>
          <w:rFonts w:cs="Times New Roman"/>
          <w:sz w:val="24"/>
          <w:szCs w:val="24"/>
        </w:rPr>
        <w:t xml:space="preserve">Componentes técnicos de KaviC</w:t>
      </w:r>
      <w:r>
        <w:tab/>
      </w:r>
      <w:r>
        <w:fldChar w:fldCharType="begin"/>
      </w:r>
      <w:r>
        <w:instrText xml:space="preserve"> PAGEREF _RefTabla7 \h </w:instrText>
      </w:r>
      <w:r>
        <w:fldChar w:fldCharType="separate"/>
      </w:r>
      <w:r>
        <w:t>53</w:t>
      </w:r>
      <w:r>
        <w:fldChar w:fldCharType="end"/>
      </w:r>
    </w:p>
    <w:p>
      <w:pPr>
        <w:pStyle w:val="Tabladeilustraciones"/>
        <w:tabs>
          <w:tab w:val="right" w:leader="dot" w:pos="8828"/>
        </w:tabs>
        <w:jc w:val="left"/>
      </w:pPr>
      <w:r>
        <w:rPr>
          <w:b/>
          <w:rFonts w:cs="Times New Roman"/>
          <w:sz w:val="24"/>
          <w:szCs w:val="24"/>
        </w:rPr>
        <w:t xml:space="preserve">Tabla 8</w:t>
      </w:r>
      <w:r>
        <w:rPr>
          <w:rFonts w:cs="Times New Roman"/>
          <w:sz w:val="24"/>
          <w:szCs w:val="24"/>
        </w:rPr>
        <w:t xml:space="preserve"> </w:t>
      </w:r>
      <w:r>
        <w:rPr>
          <w:i/>
          <w:rFonts w:cs="Times New Roman"/>
          <w:sz w:val="24"/>
          <w:szCs w:val="24"/>
        </w:rPr>
        <w:t xml:space="preserve">Decisiones técnicas y evidencia que las sustenta</w:t>
      </w:r>
      <w:r>
        <w:tab/>
      </w:r>
      <w:r>
        <w:fldChar w:fldCharType="begin"/>
      </w:r>
      <w:r>
        <w:instrText xml:space="preserve"> PAGEREF _RefTabla8 \h </w:instrText>
      </w:r>
      <w:r>
        <w:fldChar w:fldCharType="separate"/>
      </w:r>
      <w:r>
        <w:t>56</w:t>
      </w:r>
      <w:r>
        <w:fldChar w:fldCharType="end"/>
      </w:r>
    </w:p>
    <w:p>
      <w:pPr>
        <w:pStyle w:val="Tabladeilustraciones"/>
        <w:tabs>
          <w:tab w:val="right" w:leader="dot" w:pos="8828"/>
        </w:tabs>
        <w:jc w:val="left"/>
      </w:pPr>
      <w:r>
        <w:rPr>
          <w:b/>
          <w:rFonts w:cs="Times New Roman"/>
          <w:sz w:val="24"/>
          <w:szCs w:val="24"/>
        </w:rPr>
        <w:t xml:space="preserve">Tabla 9</w:t>
      </w:r>
      <w:r>
        <w:rPr>
          <w:rFonts w:cs="Times New Roman"/>
          <w:sz w:val="24"/>
          <w:szCs w:val="24"/>
        </w:rPr>
        <w:t xml:space="preserve"> </w:t>
      </w:r>
      <w:r>
        <w:rPr>
          <w:i/>
          <w:rFonts w:cs="Times New Roman"/>
          <w:sz w:val="24"/>
          <w:szCs w:val="24"/>
        </w:rPr>
        <w:t xml:space="preserve">Indicadores generales del piloto (11 de septiembre a 8 de octubre de 2026)</w:t>
      </w:r>
      <w:r>
        <w:tab/>
      </w:r>
      <w:r>
        <w:fldChar w:fldCharType="begin"/>
      </w:r>
      <w:r>
        <w:instrText xml:space="preserve"> PAGEREF _RefTabla9 \h </w:instrText>
      </w:r>
      <w:r>
        <w:fldChar w:fldCharType="separate"/>
      </w:r>
      <w:r>
        <w:t>74</w:t>
      </w:r>
      <w:r>
        <w:fldChar w:fldCharType="end"/>
      </w:r>
    </w:p>
    <w:p>
      <w:pPr>
        <w:pStyle w:val="Tabladeilustraciones"/>
        <w:tabs>
          <w:tab w:val="right" w:leader="dot" w:pos="8828"/>
        </w:tabs>
        <w:jc w:val="left"/>
      </w:pPr>
      <w:r>
        <w:rPr>
          <w:b/>
          <w:rFonts w:cs="Times New Roman"/>
          <w:sz w:val="24"/>
          <w:szCs w:val="24"/>
        </w:rPr>
        <w:t xml:space="preserve">Tabla 10</w:t>
      </w:r>
      <w:r>
        <w:rPr>
          <w:rFonts w:cs="Times New Roman"/>
          <w:sz w:val="24"/>
          <w:szCs w:val="24"/>
        </w:rPr>
        <w:t xml:space="preserve"> </w:t>
      </w:r>
      <w:r>
        <w:rPr>
          <w:i/>
          <w:rFonts w:cs="Times New Roman"/>
          <w:sz w:val="24"/>
          <w:szCs w:val="24"/>
        </w:rPr>
        <w:t xml:space="preserve">Consultas y colaboradores distintos por semana</w:t>
      </w:r>
      <w:r>
        <w:tab/>
      </w:r>
      <w:r>
        <w:fldChar w:fldCharType="begin"/>
      </w:r>
      <w:r>
        <w:instrText xml:space="preserve"> PAGEREF _RefTabla10 \h </w:instrText>
      </w:r>
      <w:r>
        <w:fldChar w:fldCharType="separate"/>
      </w:r>
      <w:r>
        <w:t>74</w:t>
      </w:r>
      <w:r>
        <w:fldChar w:fldCharType="end"/>
      </w:r>
    </w:p>
    <w:p>
      <w:pPr>
        <w:pStyle w:val="Tabladeilustraciones"/>
        <w:tabs>
          <w:tab w:val="right" w:leader="dot" w:pos="8828"/>
        </w:tabs>
        <w:jc w:val="left"/>
      </w:pPr>
      <w:r>
        <w:rPr>
          <w:b/>
          <w:rFonts w:cs="Times New Roman"/>
          <w:sz w:val="24"/>
          <w:szCs w:val="24"/>
        </w:rPr>
        <w:t xml:space="preserve">Tabla 11</w:t>
      </w:r>
      <w:r>
        <w:rPr>
          <w:rFonts w:cs="Times New Roman"/>
          <w:sz w:val="24"/>
          <w:szCs w:val="24"/>
        </w:rPr>
        <w:t xml:space="preserve"> </w:t>
      </w:r>
      <w:r>
        <w:rPr>
          <w:i/>
          <w:rFonts w:cs="Times New Roman"/>
          <w:sz w:val="24"/>
          <w:szCs w:val="24"/>
        </w:rPr>
        <w:t xml:space="preserve">Consultas y colaboradores distintos por día</w:t>
      </w:r>
      <w:r>
        <w:tab/>
      </w:r>
      <w:r>
        <w:fldChar w:fldCharType="begin"/>
      </w:r>
      <w:r>
        <w:instrText xml:space="preserve"> PAGEREF _RefTabla11 \h </w:instrText>
      </w:r>
      <w:r>
        <w:fldChar w:fldCharType="separate"/>
      </w:r>
      <w:r>
        <w:t>75</w:t>
      </w:r>
      <w:r>
        <w:fldChar w:fldCharType="end"/>
      </w:r>
    </w:p>
    <w:p>
      <w:pPr>
        <w:pStyle w:val="Tabladeilustraciones"/>
        <w:tabs>
          <w:tab w:val="right" w:leader="dot" w:pos="8828"/>
        </w:tabs>
        <w:jc w:val="left"/>
      </w:pPr>
      <w:r>
        <w:rPr>
          <w:b/>
          <w:rFonts w:cs="Times New Roman"/>
          <w:sz w:val="24"/>
          <w:szCs w:val="24"/>
        </w:rPr>
        <w:t xml:space="preserve">Tabla 12</w:t>
      </w:r>
      <w:r>
        <w:rPr>
          <w:rFonts w:cs="Times New Roman"/>
          <w:sz w:val="24"/>
          <w:szCs w:val="24"/>
        </w:rPr>
        <w:t xml:space="preserve"> </w:t>
      </w:r>
      <w:r>
        <w:rPr>
          <w:i/>
          <w:rFonts w:cs="Times New Roman"/>
          <w:sz w:val="24"/>
          <w:szCs w:val="24"/>
        </w:rPr>
        <w:t xml:space="preserve">Distribución de las consultas por hora del día</w:t>
      </w:r>
      <w:r>
        <w:tab/>
      </w:r>
      <w:r>
        <w:fldChar w:fldCharType="begin"/>
      </w:r>
      <w:r>
        <w:instrText xml:space="preserve"> PAGEREF _RefTabla12 \h </w:instrText>
      </w:r>
      <w:r>
        <w:fldChar w:fldCharType="separate"/>
      </w:r>
      <w:r>
        <w:t>75</w:t>
      </w:r>
      <w:r>
        <w:fldChar w:fldCharType="end"/>
      </w:r>
    </w:p>
    <w:p>
      <w:pPr>
        <w:pStyle w:val="Tabladeilustraciones"/>
        <w:tabs>
          <w:tab w:val="right" w:leader="dot" w:pos="8828"/>
        </w:tabs>
        <w:jc w:val="left"/>
      </w:pPr>
      <w:r>
        <w:rPr>
          <w:b/>
          <w:rFonts w:cs="Times New Roman"/>
          <w:sz w:val="24"/>
          <w:szCs w:val="24"/>
        </w:rPr>
        <w:t xml:space="preserve">Tabla 13</w:t>
      </w:r>
      <w:r>
        <w:rPr>
          <w:rFonts w:cs="Times New Roman"/>
          <w:sz w:val="24"/>
          <w:szCs w:val="24"/>
        </w:rPr>
        <w:t xml:space="preserve"> </w:t>
      </w:r>
      <w:r>
        <w:rPr>
          <w:i/>
          <w:rFonts w:cs="Times New Roman"/>
          <w:sz w:val="24"/>
          <w:szCs w:val="24"/>
        </w:rPr>
        <w:t xml:space="preserve">Camino por el que se resolvió cada consulta</w:t>
      </w:r>
      <w:r>
        <w:tab/>
      </w:r>
      <w:r>
        <w:fldChar w:fldCharType="begin"/>
      </w:r>
      <w:r>
        <w:instrText xml:space="preserve"> PAGEREF _RefTabla13 \h </w:instrText>
      </w:r>
      <w:r>
        <w:fldChar w:fldCharType="separate"/>
      </w:r>
      <w:r>
        <w:t>76</w:t>
      </w:r>
      <w:r>
        <w:fldChar w:fldCharType="end"/>
      </w:r>
    </w:p>
    <w:p>
      <w:pPr>
        <w:pStyle w:val="Tabladeilustraciones"/>
        <w:tabs>
          <w:tab w:val="right" w:leader="dot" w:pos="8828"/>
        </w:tabs>
        <w:jc w:val="left"/>
      </w:pPr>
      <w:r>
        <w:rPr>
          <w:b/>
          <w:rFonts w:cs="Times New Roman"/>
          <w:sz w:val="24"/>
          <w:szCs w:val="24"/>
        </w:rPr>
        <w:t xml:space="preserve">Tabla 14</w:t>
      </w:r>
      <w:r>
        <w:rPr>
          <w:rFonts w:cs="Times New Roman"/>
          <w:sz w:val="24"/>
          <w:szCs w:val="24"/>
        </w:rPr>
        <w:t xml:space="preserve"> </w:t>
      </w:r>
      <w:r>
        <w:rPr>
          <w:i/>
          <w:rFonts w:cs="Times New Roman"/>
          <w:sz w:val="24"/>
          <w:szCs w:val="24"/>
        </w:rPr>
        <w:t xml:space="preserve">Calificaciones de los colaboradores y motivo declarado</w:t>
      </w:r>
      <w:r>
        <w:tab/>
      </w:r>
      <w:r>
        <w:fldChar w:fldCharType="begin"/>
      </w:r>
      <w:r>
        <w:instrText xml:space="preserve"> PAGEREF _RefTabla14 \h </w:instrText>
      </w:r>
      <w:r>
        <w:fldChar w:fldCharType="separate"/>
      </w:r>
      <w:r>
        <w:t>76</w:t>
      </w:r>
      <w:r>
        <w:fldChar w:fldCharType="end"/>
      </w:r>
    </w:p>
    <w:p>
      <w:pPr>
        <w:pStyle w:val="Tabladeilustraciones"/>
        <w:tabs>
          <w:tab w:val="right" w:leader="dot" w:pos="8828"/>
        </w:tabs>
        <w:jc w:val="left"/>
      </w:pPr>
      <w:r>
        <w:rPr>
          <w:b/>
          <w:rFonts w:cs="Times New Roman"/>
          <w:sz w:val="24"/>
          <w:szCs w:val="24"/>
        </w:rPr>
        <w:t xml:space="preserve">Tabla 15</w:t>
      </w:r>
      <w:r>
        <w:rPr>
          <w:rFonts w:cs="Times New Roman"/>
          <w:sz w:val="24"/>
          <w:szCs w:val="24"/>
        </w:rPr>
        <w:t xml:space="preserve"> </w:t>
      </w:r>
      <w:r>
        <w:rPr>
          <w:i/>
          <w:rFonts w:cs="Times New Roman"/>
          <w:sz w:val="24"/>
          <w:szCs w:val="24"/>
        </w:rPr>
        <w:t xml:space="preserve">Verificación de calidad de 230 respuestas contra los manuales</w:t>
      </w:r>
      <w:r>
        <w:tab/>
      </w:r>
      <w:r>
        <w:fldChar w:fldCharType="begin"/>
      </w:r>
      <w:r>
        <w:instrText xml:space="preserve"> PAGEREF _RefTabla15 \h </w:instrText>
      </w:r>
      <w:r>
        <w:fldChar w:fldCharType="separate"/>
      </w:r>
      <w:r>
        <w:t>76</w:t>
      </w:r>
      <w:r>
        <w:fldChar w:fldCharType="end"/>
      </w:r>
    </w:p>
    <w:p>
      <w:pPr>
        <w:pStyle w:val="Tabladeilustraciones"/>
        <w:tabs>
          <w:tab w:val="right" w:leader="dot" w:pos="8828"/>
        </w:tabs>
        <w:jc w:val="left"/>
      </w:pPr>
      <w:r>
        <w:rPr>
          <w:b/>
          <w:rFonts w:cs="Times New Roman"/>
          <w:sz w:val="24"/>
          <w:szCs w:val="24"/>
        </w:rPr>
        <w:t xml:space="preserve">Tabla 16</w:t>
      </w:r>
      <w:r>
        <w:rPr>
          <w:rFonts w:cs="Times New Roman"/>
          <w:sz w:val="24"/>
          <w:szCs w:val="24"/>
        </w:rPr>
        <w:t xml:space="preserve"> </w:t>
      </w:r>
      <w:r>
        <w:rPr>
          <w:i/>
          <w:rFonts w:cs="Times New Roman"/>
          <w:sz w:val="24"/>
          <w:szCs w:val="24"/>
        </w:rPr>
        <w:t xml:space="preserve">Número de consultas por colaborador durante el piloto</w:t>
      </w:r>
      <w:r>
        <w:tab/>
      </w:r>
      <w:r>
        <w:fldChar w:fldCharType="begin"/>
      </w:r>
      <w:r>
        <w:instrText xml:space="preserve"> PAGEREF _RefTabla16 \h </w:instrText>
      </w:r>
      <w:r>
        <w:fldChar w:fldCharType="separate"/>
      </w:r>
      <w:r>
        <w:t>77</w:t>
      </w:r>
      <w:r>
        <w:fldChar w:fldCharType="end"/>
      </w:r>
    </w:p>
    <w:p>
      <w:pPr>
        <w:pStyle w:val="Tabladeilustraciones"/>
        <w:tabs>
          <w:tab w:val="right" w:leader="dot" w:pos="8828"/>
        </w:tabs>
        <w:jc w:val="left"/>
      </w:pPr>
      <w:r>
        <w:rPr>
          <w:b/>
          <w:rFonts w:cs="Times New Roman"/>
          <w:sz w:val="24"/>
          <w:szCs w:val="24"/>
        </w:rPr>
        <w:t xml:space="preserve">Tabla 17</w:t>
      </w:r>
      <w:r>
        <w:rPr>
          <w:rFonts w:cs="Times New Roman"/>
          <w:sz w:val="24"/>
          <w:szCs w:val="24"/>
        </w:rPr>
        <w:t xml:space="preserve"> </w:t>
      </w:r>
      <w:r>
        <w:rPr>
          <w:i/>
          <w:rFonts w:cs="Times New Roman"/>
          <w:sz w:val="24"/>
          <w:szCs w:val="24"/>
        </w:rPr>
        <w:t xml:space="preserve">Batería de regresión de KaviC: 379 preguntas ejecutadas el 7 de octubre de 2026</w:t>
      </w:r>
      <w:r>
        <w:tab/>
      </w:r>
      <w:r>
        <w:fldChar w:fldCharType="begin"/>
      </w:r>
      <w:r>
        <w:instrText xml:space="preserve"> PAGEREF _RefTabla17 \h </w:instrText>
      </w:r>
      <w:r>
        <w:fldChar w:fldCharType="separate"/>
      </w:r>
      <w:r>
        <w:t>79</w:t>
      </w:r>
      <w:r>
        <w:fldChar w:fldCharType="end"/>
      </w:r>
      <w:r>
        <w:fldChar w:fldCharType="end"/>
      </w:r>
    </w:p>
    <w:p w14:paraId="585E455B" w14:textId="4FBD61A5" w:rsidR="00C229FC" w:rsidRPr="00133AB3" w:rsidRDefault="00030555" w:rsidP="00497192">
      <w:pPr>
        <w:jc w:val="center"/>
        <w:rPr>
          <w:rFonts w:cs="Times New Roman"/>
          <w:b/>
          <w:bCs/>
        </w:rPr>
      </w:pPr>
      <w:r>
        <w:rPr>
          <w:rFonts w:cs="Times New Roman"/>
          <w:b/>
          <w:bCs/>
        </w:rPr>
        <w:br w:type="page"/>
      </w:r>
      <w:r w:rsidR="00C229FC" w:rsidRPr="00133AB3">
        <w:rPr>
          <w:rFonts w:cs="Times New Roman"/>
          <w:b/>
          <w:bCs/>
        </w:rPr>
        <w:lastRenderedPageBreak/>
        <w:t>Lista de figuras</w:t>
      </w:r>
    </w:p>
    <w:p>
      <w:pPr>
        <w:pStyle w:val="Tabladeilustraciones"/>
        <w:tabs>
          <w:tab w:val="right" w:leader="dot" w:pos="8828"/>
        </w:tabs>
        <w:jc w:val="left"/>
      </w:pPr>
      <w:r>
        <w:fldChar w:fldCharType="begin"/>
      </w:r>
      <w:r>
        <w:instrText xml:space="preserve"> TOC \h \z \c "Figura" </w:instrText>
      </w:r>
      <w:r>
        <w:fldChar w:fldCharType="separate"/>
      </w:r>
      <w:r>
        <w:rPr>
          <w:b/>
          <w:rFonts w:cs="Times New Roman"/>
          <w:sz w:val="24"/>
          <w:szCs w:val="24"/>
        </w:rPr>
        <w:t xml:space="preserve">Figura 1</w:t>
      </w:r>
      <w:r>
        <w:rPr>
          <w:rFonts w:cs="Times New Roman"/>
          <w:sz w:val="24"/>
          <w:szCs w:val="24"/>
        </w:rPr>
        <w:t xml:space="preserve"> </w:t>
      </w:r>
      <w:r>
        <w:rPr>
          <w:i/>
          <w:rFonts w:cs="Times New Roman"/>
          <w:sz w:val="24"/>
          <w:szCs w:val="24"/>
        </w:rPr>
        <w:t xml:space="preserve">Flujo de una consulta en KaviC, desde la pregunta del colaborador hasta el registro de auditoría.</w:t>
      </w:r>
      <w:r>
        <w:tab/>
      </w:r>
      <w:r>
        <w:fldChar w:fldCharType="begin"/>
      </w:r>
      <w:r>
        <w:instrText xml:space="preserve"> PAGEREF _RefFigura1 \h </w:instrText>
      </w:r>
      <w:r>
        <w:fldChar w:fldCharType="separate"/>
      </w:r>
      <w:r>
        <w:t>15</w:t>
      </w:r>
      <w:r>
        <w:fldChar w:fldCharType="end"/>
      </w:r>
    </w:p>
    <w:p>
      <w:pPr>
        <w:pStyle w:val="Tabladeilustraciones"/>
        <w:tabs>
          <w:tab w:val="right" w:leader="dot" w:pos="8828"/>
        </w:tabs>
        <w:jc w:val="left"/>
      </w:pPr>
      <w:r>
        <w:rPr>
          <w:b/>
          <w:rFonts w:cs="Times New Roman"/>
          <w:sz w:val="24"/>
          <w:szCs w:val="24"/>
        </w:rPr>
        <w:t xml:space="preserve">Figura 2</w:t>
      </w:r>
      <w:r>
        <w:rPr>
          <w:rFonts w:cs="Times New Roman"/>
          <w:sz w:val="24"/>
          <w:szCs w:val="24"/>
        </w:rPr>
        <w:t xml:space="preserve"> </w:t>
      </w:r>
      <w:r>
        <w:rPr>
          <w:i/>
          <w:rFonts w:cs="Times New Roman"/>
          <w:sz w:val="24"/>
          <w:szCs w:val="24"/>
        </w:rPr>
        <w:t xml:space="preserve">Pantalla de acceso de KaviC, con autenticación institucional (Active Directory).</w:t>
      </w:r>
      <w:r>
        <w:tab/>
      </w:r>
      <w:r>
        <w:fldChar w:fldCharType="begin"/>
      </w:r>
      <w:r>
        <w:instrText xml:space="preserve"> PAGEREF _RefFigura2 \h </w:instrText>
      </w:r>
      <w:r>
        <w:fldChar w:fldCharType="separate"/>
      </w:r>
      <w:r>
        <w:t>24</w:t>
      </w:r>
      <w:r>
        <w:fldChar w:fldCharType="end"/>
      </w:r>
    </w:p>
    <w:p>
      <w:pPr>
        <w:pStyle w:val="Tabladeilustraciones"/>
        <w:tabs>
          <w:tab w:val="right" w:leader="dot" w:pos="8828"/>
        </w:tabs>
        <w:jc w:val="left"/>
      </w:pPr>
      <w:r>
        <w:rPr>
          <w:b/>
          <w:rFonts w:cs="Times New Roman"/>
          <w:sz w:val="24"/>
          <w:szCs w:val="24"/>
        </w:rPr>
        <w:t xml:space="preserve">Figura 3</w:t>
      </w:r>
      <w:r>
        <w:rPr>
          <w:rFonts w:cs="Times New Roman"/>
          <w:sz w:val="24"/>
          <w:szCs w:val="24"/>
        </w:rPr>
        <w:t xml:space="preserve"> </w:t>
      </w:r>
      <w:r>
        <w:rPr>
          <w:i/>
          <w:rFonts w:cs="Times New Roman"/>
          <w:sz w:val="24"/>
          <w:szCs w:val="24"/>
        </w:rPr>
        <w:t xml:space="preserve">Pantalla principal de consulta de KaviC, con orientaciones para el colaborador antes de preguntar.</w:t>
      </w:r>
      <w:r>
        <w:tab/>
      </w:r>
      <w:r>
        <w:fldChar w:fldCharType="begin"/>
      </w:r>
      <w:r>
        <w:instrText xml:space="preserve"> PAGEREF _RefFigura3 \h </w:instrText>
      </w:r>
      <w:r>
        <w:fldChar w:fldCharType="separate"/>
      </w:r>
      <w:r>
        <w:t>25</w:t>
      </w:r>
      <w:r>
        <w:fldChar w:fldCharType="end"/>
      </w:r>
    </w:p>
    <w:p>
      <w:pPr>
        <w:pStyle w:val="Tabladeilustraciones"/>
        <w:tabs>
          <w:tab w:val="right" w:leader="dot" w:pos="8828"/>
        </w:tabs>
        <w:jc w:val="left"/>
      </w:pPr>
      <w:r>
        <w:rPr>
          <w:b/>
          <w:rFonts w:cs="Times New Roman"/>
          <w:sz w:val="24"/>
          <w:szCs w:val="24"/>
        </w:rPr>
        <w:t xml:space="preserve">Figura 4</w:t>
      </w:r>
      <w:r>
        <w:rPr>
          <w:rFonts w:cs="Times New Roman"/>
          <w:sz w:val="24"/>
          <w:szCs w:val="24"/>
        </w:rPr>
        <w:t xml:space="preserve"> </w:t>
      </w:r>
      <w:r>
        <w:rPr>
          <w:i/>
          <w:rFonts w:cs="Times New Roman"/>
          <w:sz w:val="24"/>
          <w:szCs w:val="24"/>
        </w:rPr>
        <w:t xml:space="preserve">Logotipo e imagen institucional del asistente virtual KaviC.</w:t>
      </w:r>
      <w:r>
        <w:tab/>
      </w:r>
      <w:r>
        <w:fldChar w:fldCharType="begin"/>
      </w:r>
      <w:r>
        <w:instrText xml:space="preserve"> PAGEREF _RefFigura4 \h </w:instrText>
      </w:r>
      <w:r>
        <w:fldChar w:fldCharType="separate"/>
      </w:r>
      <w:r>
        <w:t>25</w:t>
      </w:r>
      <w:r>
        <w:fldChar w:fldCharType="end"/>
      </w:r>
    </w:p>
    <w:p>
      <w:pPr>
        <w:pStyle w:val="Tabladeilustraciones"/>
        <w:tabs>
          <w:tab w:val="right" w:leader="dot" w:pos="8828"/>
        </w:tabs>
        <w:jc w:val="left"/>
      </w:pPr>
      <w:r>
        <w:rPr>
          <w:b/>
          <w:rFonts w:cs="Times New Roman"/>
          <w:sz w:val="24"/>
          <w:szCs w:val="24"/>
        </w:rPr>
        <w:t xml:space="preserve">Figura 5</w:t>
      </w:r>
      <w:r>
        <w:rPr>
          <w:rFonts w:cs="Times New Roman"/>
          <w:sz w:val="24"/>
          <w:szCs w:val="24"/>
        </w:rPr>
        <w:t xml:space="preserve"> </w:t>
      </w:r>
      <w:r>
        <w:rPr>
          <w:i/>
          <w:rFonts w:cs="Times New Roman"/>
          <w:sz w:val="24"/>
          <w:szCs w:val="24"/>
        </w:rPr>
        <w:t xml:space="preserve">Consultas y colaboradores distintos por semana durante el piloto.</w:t>
      </w:r>
      <w:r>
        <w:tab/>
      </w:r>
      <w:r>
        <w:fldChar w:fldCharType="begin"/>
      </w:r>
      <w:r>
        <w:instrText xml:space="preserve"> PAGEREF _RefFigura5 \h </w:instrText>
      </w:r>
      <w:r>
        <w:fldChar w:fldCharType="separate"/>
      </w:r>
      <w:r>
        <w:t>27</w:t>
      </w:r>
      <w:r>
        <w:fldChar w:fldCharType="end"/>
      </w:r>
      <w:r>
        <w:fldChar w:fldCharType="end"/>
      </w:r>
    </w:p>
    <w:p w14:paraId="7B42F38F" w14:textId="77777777" w:rsidR="001F5278" w:rsidRDefault="001F5278">
      <w:pPr>
        <w:rPr>
          <w:rFonts w:cs="Times New Roman"/>
          <w:b/>
          <w:bCs/>
        </w:rPr>
      </w:pPr>
      <w:r>
        <w:rPr>
          <w:rFonts w:cs="Times New Roman"/>
          <w:b/>
          <w:bCs/>
        </w:rPr>
        <w:br w:type="page"/>
      </w:r>
    </w:p>
    <w:bookmarkStart w:id="5023" w:name="_Toc905023"/>
    <w:p w14:paraId="243C2816" w14:textId="22423EF1" w:rsidR="007062B3" w:rsidRPr="00CD1F07" w:rsidRDefault="00921DC8" w:rsidP="00745775">
      <w:pPr>
        <w:pStyle w:val="Ttulo1"/>
        <w:rPr>
          <w:rFonts w:cs="Times New Roman"/>
        </w:rPr>
      </w:pPr>
      <w:bookmarkStart w:id="6" w:name="_Toc241417672"/>
      <w:bookmarkStart w:id="7" w:name="_Toc242558956"/>
      <w:r w:rsidRPr="00CD1F07">
        <w:rPr>
          <w:rFonts w:cs="Times New Roman"/>
        </w:rPr>
        <w:lastRenderedPageBreak/>
        <w:t>Descripción de la organización</w:t>
      </w:r>
      <w:bookmarkEnd w:id="6"/>
      <w:bookmarkEnd w:id="7"/>
      <w:r w:rsidRPr="00CD1F07">
        <w:rPr>
          <w:rFonts w:cs="Times New Roman"/>
        </w:rPr>
        <w:t xml:space="preserve"> </w:t>
      </w:r>
    </w:p>
    <w:bookmarkEnd w:id="5023"/>
    <w:p w14:paraId="7F233428" w14:textId="5789F7C0" w:rsidR="002766D6" w:rsidRDefault="00E843DE" w:rsidP="00E75FB2">
      <w:pPr>
        <w:ind w:firstLine="720"/>
        <w:jc w:val="both"/>
      </w:pPr>
      <w:r>
        <w:t xml:space="preserve">COOMULDESA </w:t>
      </w:r>
      <w:r w:rsidR="009D276C" w:rsidRPr="009D276C">
        <w:t>es una Institución Financiera de naturaleza Cooperativa, especializada en Ahorro y Crédit</w:t>
      </w:r>
      <w:r w:rsidR="009D276C">
        <w:t>o</w:t>
      </w:r>
      <w:r>
        <w:t>, vigilada por la Superintendencia de la Economía Solidaria, con sede principal en Socorro, Santander, y presencia en oficinas adicionales en la región. Cuenta con aproximadamente 444 colaboradores y presta servicios financieros de ahorro, crédito y aportes sociales a sus asociados.</w:t>
      </w:r>
    </w:p>
    <w:p w14:paraId="62F26E85" w14:textId="77777777" w:rsidR="00BD3DC8" w:rsidRDefault="00BD3DC8" w:rsidP="00E75FB2">
      <w:pPr>
        <w:ind w:firstLine="720"/>
        <w:jc w:val="both"/>
      </w:pPr>
    </w:p>
    <w:bookmarkStart w:id="5024" w:name="_Toc905024"/>
    <w:p w14:paraId="5CC182AF" w14:textId="095B08A5" w:rsidR="00293A46" w:rsidRDefault="00C02F43" w:rsidP="00C02F43">
      <w:pPr>
        <w:ind w:firstLine="720"/>
        <w:jc w:val="both"/>
        <w:pStyle w:val="Ttulo2"/>
      </w:pPr>
      <w:bookmarkStart w:id="8" w:name="_Toc241417673"/>
      <w:bookmarkStart w:id="9" w:name="_Toc242558957"/>
      <w:r w:rsidRPr="00C02F43">
        <w:t>Descripción de la necesidad de la intervención o asesoría empresarial o situación problemática</w:t>
      </w:r>
      <w:bookmarkEnd w:id="8"/>
      <w:bookmarkEnd w:id="9"/>
    </w:p>
    <w:bookmarkEnd w:id="5024"/>
    <w:p w14:paraId="0494EBA7" w14:textId="77777777" w:rsidR="002766D6" w:rsidRDefault="00E843DE">
      <w:pPr>
        <w:ind w:firstLine="720"/>
        <w:jc w:val="both"/>
      </w:pPr>
      <w:r>
        <w:t>Los colaboradores de COOMULDESA enfrentaban dificultades para acceder de forma rápida y precisa a la información contenida en los manuales del CORE del negocio. Aunque los manuales estaban disponibles, encontrar una respuesta puntual dentro de ellos requería navegar manualmente por documentos extensos, lo que generaba:</w:t>
      </w:r>
    </w:p>
    <w:p w14:paraId="602128BA" w14:textId="77777777" w:rsidR="002766D6" w:rsidRDefault="00E843DE">
      <w:pPr>
        <w:pStyle w:val="Prrafodelista"/>
        <w:numPr>
          <w:ilvl w:val="0"/>
          <w:numId w:val="6"/>
        </w:numPr>
      </w:pPr>
      <w:r>
        <w:t>Pérdida de tiempo productivo: entre 15 y 30 minutos por consulta para localizar un procedimiento.</w:t>
      </w:r>
    </w:p>
    <w:p w14:paraId="73245736" w14:textId="77777777" w:rsidR="002766D6" w:rsidRDefault="00E843DE">
      <w:pPr>
        <w:pStyle w:val="Prrafodelista"/>
        <w:numPr>
          <w:ilvl w:val="0"/>
          <w:numId w:val="6"/>
        </w:numPr>
      </w:pPr>
      <w:r>
        <w:t>Dependencia de áreas especializadas: ante la duda, los colaboradores recurrían directamente al Departamento de Gestión de Operaciones y al de Infraestructura, generando congestión operativa.</w:t>
      </w:r>
    </w:p>
    <w:p w14:paraId="5432A52F" w14:textId="77777777" w:rsidR="002766D6" w:rsidRDefault="00E843DE">
      <w:pPr>
        <w:pStyle w:val="Prrafodelista"/>
        <w:numPr>
          <w:ilvl w:val="0"/>
          <w:numId w:val="6"/>
        </w:numPr>
      </w:pPr>
      <w:r>
        <w:t>Riesgo de aplicación incorrecta de procedimientos: sin acceso rápido y confiable, existía el riesgo de aplicar versiones desactualizadas de los manuales.</w:t>
      </w:r>
    </w:p>
    <w:p w14:paraId="35F7CB93" w14:textId="77777777" w:rsidR="002766D6" w:rsidRDefault="00E843DE">
      <w:pPr>
        <w:pStyle w:val="Prrafodelista"/>
        <w:numPr>
          <w:ilvl w:val="0"/>
          <w:numId w:val="6"/>
        </w:numPr>
      </w:pPr>
      <w:r>
        <w:t>Brecha de madurez digital: la dimensión de Operaciones Digitales del IMD 2025 obtuvo 2,98 sobre 5,00, indicando oportunidades de mejora.</w:t>
      </w:r>
    </w:p>
    <w:p w14:paraId="7E499586" w14:textId="77777777" w:rsidR="002766D6" w:rsidRDefault="00E843DE">
      <w:pPr>
        <w:ind w:firstLine="720"/>
        <w:jc w:val="both"/>
      </w:pPr>
      <w:r>
        <w:t>La consecuencia de no intervenir era la persistencia de esta ineficiencia operativa y del riesgo de error procedimental, en una entidad donde la correcta aplicación de los procedimientos tiene impacto directo sobre los asociados y sobre el cumplimiento normativo.</w:t>
      </w:r>
    </w:p>
    <w:p w14:paraId="648E601D" w14:textId="77777777" w:rsidR="00C02F43" w:rsidRPr="00C02F43" w:rsidRDefault="00C02F43" w:rsidP="00C02F43"/>
    <w:p w14:paraId="7C9D13BC" w14:textId="77777777" w:rsidR="005809A8" w:rsidRDefault="005809A8">
      <w:pPr>
        <w:rPr>
          <w:rFonts w:cs="Times New Roman"/>
          <w:b/>
          <w:bCs/>
        </w:rPr>
      </w:pPr>
      <w:r>
        <w:rPr>
          <w:rFonts w:cs="Times New Roman"/>
          <w:b/>
          <w:bCs/>
        </w:rPr>
        <w:br w:type="page"/>
      </w:r>
    </w:p>
    <w:p w14:paraId="06B633F8" w14:textId="77777777" w:rsidR="009443F7" w:rsidRDefault="009443F7">
      <w:pPr>
        <w:rPr>
          <w:rFonts w:cs="Times New Roman"/>
          <w:b/>
          <w:bCs/>
        </w:rPr>
      </w:pPr>
    </w:p>
    <w:bookmarkStart w:id="5025" w:name="_Toc905025"/>
    <w:p w14:paraId="31B02B15" w14:textId="476F4E7C" w:rsidR="009443F7" w:rsidRPr="00133AB3" w:rsidRDefault="00A543F4" w:rsidP="009443F7">
      <w:pPr>
        <w:pStyle w:val="Ttulo1"/>
        <w:rPr>
          <w:rFonts w:cs="Times New Roman"/>
          <w:b w:val="0"/>
          <w:bCs/>
        </w:rPr>
      </w:pPr>
      <w:bookmarkStart w:id="10" w:name="_Toc242558958"/>
      <w:bookmarkStart w:id="11" w:name="_Toc241417674"/>
      <w:r>
        <w:rPr>
          <w:rFonts w:cs="Times New Roman"/>
          <w:bCs/>
        </w:rPr>
        <w:t>O</w:t>
      </w:r>
      <w:r w:rsidR="009443F7" w:rsidRPr="00133AB3">
        <w:rPr>
          <w:rFonts w:cs="Times New Roman"/>
          <w:bCs/>
        </w:rPr>
        <w:t>bjetivos</w:t>
      </w:r>
      <w:bookmarkEnd w:id="10"/>
      <w:r w:rsidR="009443F7" w:rsidRPr="00133AB3">
        <w:rPr>
          <w:rFonts w:cs="Times New Roman"/>
          <w:bCs/>
        </w:rPr>
        <w:t xml:space="preserve"> </w:t>
      </w:r>
      <w:bookmarkEnd w:id="11"/>
    </w:p>
    <w:bookmarkEnd w:id="5025"/>
    <w:p w14:paraId="67FA2EB0" w14:textId="77777777" w:rsidR="002766D6" w:rsidRDefault="00E843DE">
      <w:r>
        <w:rPr>
          <w:b/>
        </w:rPr>
        <w:t>Objetivo general</w:t>
      </w:r>
    </w:p>
    <w:p w14:paraId="03DDFD45" w14:textId="0ABF4B7F" w:rsidR="002766D6" w:rsidRDefault="00E843DE">
      <w:pPr>
        <w:ind w:firstLine="720"/>
        <w:jc w:val="both"/>
      </w:pPr>
      <w:r>
        <w:t xml:space="preserve">Implementar un asistente virtual interno basado en Inteligencia Artificial </w:t>
      </w:r>
      <w:proofErr w:type="spellStart"/>
      <w:r w:rsidRPr="00D616C3">
        <w:rPr>
          <w:b/>
          <w:bCs/>
        </w:rPr>
        <w:t>Kavi</w:t>
      </w:r>
      <w:r w:rsidR="00D616C3" w:rsidRPr="00D616C3">
        <w:rPr>
          <w:b/>
          <w:bCs/>
        </w:rPr>
        <w:t>C</w:t>
      </w:r>
      <w:proofErr w:type="spellEnd"/>
      <w:r>
        <w:t xml:space="preserve"> que permita a los colaboradores de COOMULDESA consultar los manuales del CORE del negocio en lenguaje natural, reduciendo el tiempo de consulta, disminuyendo la carga operativa de las áreas especializadas y contribuyendo al incremento del Índice de Madurez Digital institucional.</w:t>
      </w:r>
    </w:p>
    <w:p w14:paraId="7649DFAF" w14:textId="77777777" w:rsidR="002766D6" w:rsidRDefault="00E843DE">
      <w:r>
        <w:rPr>
          <w:b/>
        </w:rPr>
        <w:t>Objetivos específicos</w:t>
      </w:r>
    </w:p>
    <w:p w14:paraId="0B172F71" w14:textId="77777777" w:rsidR="002766D6" w:rsidRDefault="00E843DE">
      <w:pPr>
        <w:pStyle w:val="Prrafodelista"/>
        <w:numPr>
          <w:ilvl w:val="0"/>
          <w:numId w:val="6"/>
        </w:numPr>
      </w:pPr>
      <w:r>
        <w:t>Reducir el tiempo de consulta de procedimientos de un rango de 15-30 minutos a segundos por interacción.</w:t>
      </w:r>
    </w:p>
    <w:p w14:paraId="1383C710" w14:textId="77777777" w:rsidR="002766D6" w:rsidRDefault="00E843DE">
      <w:pPr>
        <w:pStyle w:val="Prrafodelista"/>
        <w:numPr>
          <w:ilvl w:val="0"/>
          <w:numId w:val="6"/>
        </w:numPr>
      </w:pPr>
      <w:r>
        <w:t>Centralizar los manuales del CORE del negocio en una única interfaz de consulta en lenguaje natural.</w:t>
      </w:r>
    </w:p>
    <w:p w14:paraId="41786F74" w14:textId="77777777" w:rsidR="002766D6" w:rsidRDefault="00E843DE">
      <w:pPr>
        <w:pStyle w:val="Prrafodelista"/>
        <w:numPr>
          <w:ilvl w:val="0"/>
          <w:numId w:val="6"/>
        </w:numPr>
      </w:pPr>
      <w:r>
        <w:t xml:space="preserve">Garantizar la confidencialidad de la información mediante una arquitectura con controles de </w:t>
      </w:r>
      <w:proofErr w:type="spellStart"/>
      <w:r>
        <w:t>anonimización</w:t>
      </w:r>
      <w:proofErr w:type="spellEnd"/>
      <w:r>
        <w:t>, aislamiento de credenciales y verificación de respaldo documental de cada respuesta, cumpliendo la normativa de protección de datos aplicable a la transferencia internacional de información.</w:t>
      </w:r>
    </w:p>
    <w:p w14:paraId="44588949" w14:textId="77777777" w:rsidR="002766D6" w:rsidRDefault="00E843DE">
      <w:pPr>
        <w:pStyle w:val="Prrafodelista"/>
        <w:numPr>
          <w:ilvl w:val="0"/>
          <w:numId w:val="6"/>
        </w:numPr>
      </w:pPr>
      <w:r>
        <w:t>Habilitar la disponibilidad del conocimiento institucional 24/7, incluso fuera del horario laboral.</w:t>
      </w:r>
    </w:p>
    <w:p w14:paraId="13978EB0" w14:textId="77777777" w:rsidR="002766D6" w:rsidRDefault="00E843DE">
      <w:pPr>
        <w:pStyle w:val="Prrafodelista"/>
        <w:numPr>
          <w:ilvl w:val="0"/>
          <w:numId w:val="6"/>
        </w:numPr>
      </w:pPr>
      <w:r>
        <w:t>Reducir la carga de consultas a los departamentos de Gestión de Operaciones e Infraestructura relacionadas con dudas procedimentales.</w:t>
      </w:r>
    </w:p>
    <w:p w14:paraId="3849AF42" w14:textId="77777777" w:rsidR="002766D6" w:rsidRDefault="00E843DE">
      <w:pPr>
        <w:pStyle w:val="Prrafodelista"/>
        <w:numPr>
          <w:ilvl w:val="0"/>
          <w:numId w:val="6"/>
        </w:numPr>
      </w:pPr>
      <w:r>
        <w:t>Evaluar la calidad de las respuestas del sistema mediante métricas objetivas y baterías de preguntas de referencia, verificadas contra el contenido real de los manuales.</w:t>
      </w:r>
    </w:p>
    <w:p w14:paraId="7DD54F17" w14:textId="77777777" w:rsidR="002766D6" w:rsidRDefault="00E843DE">
      <w:pPr>
        <w:pStyle w:val="Prrafodelista"/>
        <w:numPr>
          <w:ilvl w:val="0"/>
          <w:numId w:val="6"/>
        </w:numPr>
      </w:pPr>
      <w:r>
        <w:t>Validar el sistema mediante una fase de piloto con colaboradores reales antes de su despliegue institucional completo.</w:t>
      </w:r>
    </w:p>
    <w:p w14:paraId="7176F885" w14:textId="77777777" w:rsidR="009443F7" w:rsidRDefault="009443F7" w:rsidP="009443F7">
      <w:pPr>
        <w:rPr>
          <w:rFonts w:cs="Times New Roman"/>
          <w:b/>
          <w:bCs/>
        </w:rPr>
      </w:pPr>
      <w:r>
        <w:rPr>
          <w:rFonts w:cs="Times New Roman"/>
          <w:b/>
          <w:bCs/>
        </w:rPr>
        <w:br w:type="page"/>
      </w:r>
    </w:p>
    <w:bookmarkStart w:id="5026" w:name="_Toc905026"/>
    <w:p w14:paraId="4DD5B291" w14:textId="77777777" w:rsidR="00B70288" w:rsidRDefault="00932899">
      <w:pPr>
        <w:pStyle w:val="Ttulo1"/>
        <w:rPr>
          <w:rFonts w:cs="Times New Roman"/>
          <w:b w:val="0"/>
          <w:bCs/>
        </w:rPr>
      </w:pPr>
      <w:bookmarkStart w:id="12" w:name="_Toc242558959"/>
      <w:r>
        <w:rPr>
          <w:rFonts w:cs="Times New Roman"/>
          <w:bCs/>
        </w:rPr>
        <w:lastRenderedPageBreak/>
        <w:t xml:space="preserve">Descripción del proyecto </w:t>
      </w:r>
      <w:proofErr w:type="spellStart"/>
      <w:r>
        <w:rPr>
          <w:rFonts w:cs="Times New Roman"/>
          <w:bCs/>
        </w:rPr>
        <w:t>KaviC</w:t>
      </w:r>
      <w:bookmarkEnd w:id="12"/>
      <w:proofErr w:type="spellEnd"/>
    </w:p>
    <w:bookmarkEnd w:id="5026"/>
    <w:bookmarkStart w:id="5027" w:name="_Toc905027"/>
    <w:p w14:paraId="1A303A9F" w14:textId="77777777" w:rsidR="00B70288" w:rsidRDefault="00932899">
      <w:pPr>
        <w:pStyle w:val="Ttulo2"/>
      </w:pPr>
      <w:bookmarkStart w:id="13" w:name="_Toc242558960"/>
      <w:r>
        <w:rPr>
          <w:rFonts w:cs="Times New Roman"/>
          <w:bCs/>
        </w:rPr>
        <w:t xml:space="preserve">¿Qué es </w:t>
      </w:r>
      <w:proofErr w:type="spellStart"/>
      <w:r>
        <w:rPr>
          <w:rFonts w:cs="Times New Roman"/>
          <w:bCs/>
        </w:rPr>
        <w:t>KaviC</w:t>
      </w:r>
      <w:proofErr w:type="spellEnd"/>
      <w:r>
        <w:rPr>
          <w:rFonts w:cs="Times New Roman"/>
          <w:bCs/>
        </w:rPr>
        <w:t>?</w:t>
      </w:r>
      <w:bookmarkEnd w:id="13"/>
    </w:p>
    <w:bookmarkEnd w:id="5027"/>
    <w:p w14:paraId="4745A65A" w14:textId="77777777" w:rsidR="00B70288" w:rsidRDefault="00932899">
      <w:pPr>
        <w:ind w:firstLine="720"/>
        <w:jc w:val="both"/>
      </w:pPr>
      <w:proofErr w:type="spellStart"/>
      <w:r>
        <w:t>KaviC</w:t>
      </w:r>
      <w:proofErr w:type="spellEnd"/>
      <w:r>
        <w:t xml:space="preserve"> (Conocimiento, Asistente, Virtual, Inteligente, COOMULDESA) es un asistente virtual interno que permite a los colaboradores consultar, escribiendo una pregunta en lenguaje natural, los manuales, instructivos y resoluciones que rigen la operación del CORE del negocio. En lugar de abrir y recorrer documentos extensos, el colaborador recibe en segundos una respuesta redactada, con la indicación del documento y el artículo de donde proviene.</w:t>
      </w:r>
    </w:p>
    <w:p w14:paraId="560B9433" w14:textId="77777777" w:rsidR="00B70288" w:rsidRDefault="00932899">
      <w:pPr>
        <w:ind w:firstLine="720"/>
        <w:jc w:val="both"/>
      </w:pPr>
      <w:r>
        <w:t xml:space="preserve">La base documental del sistema está conformada por más de 50 documentos institucionales: manuales de procedimientos de depósitos de ahorro, crédito, cartera, caja, tesorería, admisiones y aportes sociales y canales virtuales; reglamentos; el sistema de administración del riesgo crediticio (SARC) y el manual técnico del SARLAFT; y las resoluciones vigentes de tasas activas y pasivas, entre otros. Se accede desde el navegador con el usuario institucional del colaborador. </w:t>
      </w:r>
      <w:proofErr w:type="spellStart"/>
      <w:r>
        <w:t>KaviC</w:t>
      </w:r>
      <w:proofErr w:type="spellEnd"/>
      <w:r>
        <w:t xml:space="preserve"> es una herramienta de consulta: no ejecuta transacciones ni reemplaza el criterio humano.</w:t>
      </w:r>
    </w:p>
    <w:p w14:paraId="32D005C0" w14:textId="77777777" w:rsidR="00B70288" w:rsidRDefault="00932899">
      <w:pPr>
        <w:ind w:firstLine="720"/>
        <w:jc w:val="both"/>
      </w:pPr>
      <w:r>
        <w:t>En la documentación institucional de la cooperativa el sistema está registrado como «KaviC – IA Organizacional y de Gestión del Conocimiento», denominación que aparece en el instructivo CAL-I-003 (Anexo 1) y en la certificación de aceptación expedida por la entidad (Anexo 2). El presente informe conserva el título con el que se aprobó el plan de trabajo.</w:t>
      </w:r>
    </w:p>
    <w:bookmarkStart w:id="5028" w:name="_Toc905028"/>
    <w:p w14:paraId="154149A3" w14:textId="77777777" w:rsidR="00B70288" w:rsidRDefault="00932899">
      <w:pPr>
        <w:pStyle w:val="Ttulo2"/>
      </w:pPr>
      <w:bookmarkStart w:id="14" w:name="_Toc242558961"/>
      <w:r>
        <w:rPr>
          <w:rFonts w:cs="Times New Roman"/>
          <w:bCs/>
        </w:rPr>
        <w:t>¿Qué hace?</w:t>
      </w:r>
      <w:bookmarkEnd w:id="14"/>
    </w:p>
    <w:bookmarkEnd w:id="5028"/>
    <w:p w14:paraId="04B2B548" w14:textId="77777777" w:rsidR="00B70288" w:rsidRDefault="00932899">
      <w:pPr>
        <w:ind w:firstLine="720"/>
        <w:jc w:val="both"/>
      </w:pPr>
      <w:proofErr w:type="spellStart"/>
      <w:r>
        <w:t>KaviC</w:t>
      </w:r>
      <w:proofErr w:type="spellEnd"/>
      <w:r>
        <w:t xml:space="preserve"> resuelve las dudas operativas que antes obligaban a buscar en varios documentos o a consultar a un área especializada:</w:t>
      </w:r>
    </w:p>
    <w:p w14:paraId="56E12E12" w14:textId="77777777" w:rsidR="00B70288" w:rsidRDefault="00932899">
      <w:pPr>
        <w:pStyle w:val="Prrafodelista"/>
        <w:numPr>
          <w:ilvl w:val="0"/>
          <w:numId w:val="35"/>
        </w:numPr>
        <w:jc w:val="both"/>
      </w:pPr>
      <w:r>
        <w:t xml:space="preserve">Responde preguntas en lenguaje natural, por </w:t>
      </w:r>
      <w:proofErr w:type="gramStart"/>
      <w:r>
        <w:t>ejemplo</w:t>
      </w:r>
      <w:proofErr w:type="gramEnd"/>
      <w:r>
        <w:t xml:space="preserve"> montos máximos de retiro, requisitos de un trámite, tasas vigentes o el paso a paso de un procedimiento.</w:t>
      </w:r>
    </w:p>
    <w:p w14:paraId="17B15B1B" w14:textId="77777777" w:rsidR="00B70288" w:rsidRDefault="00932899">
      <w:pPr>
        <w:pStyle w:val="Prrafodelista"/>
        <w:numPr>
          <w:ilvl w:val="0"/>
          <w:numId w:val="35"/>
        </w:numPr>
        <w:jc w:val="both"/>
      </w:pPr>
      <w:r>
        <w:t>Cita la fuente de cada respuesta (documento y artículo), de modo que el colaborador pueda verificarla en el manual original.</w:t>
      </w:r>
    </w:p>
    <w:p w14:paraId="0A00EA3C" w14:textId="77777777" w:rsidR="00B70288" w:rsidRDefault="00932899">
      <w:pPr>
        <w:pStyle w:val="Prrafodelista"/>
        <w:numPr>
          <w:ilvl w:val="0"/>
          <w:numId w:val="35"/>
        </w:numPr>
        <w:jc w:val="both"/>
      </w:pPr>
      <w:r>
        <w:t>Atiende de forma inmediata y uniforme las preguntas más frecuentes mediante respuestas fijas, previamente verificadas contra el manual.</w:t>
      </w:r>
    </w:p>
    <w:p w14:paraId="6026C7F4" w14:textId="77777777" w:rsidR="00B70288" w:rsidRDefault="00932899">
      <w:pPr>
        <w:pStyle w:val="Prrafodelista"/>
        <w:numPr>
          <w:ilvl w:val="0"/>
          <w:numId w:val="35"/>
        </w:numPr>
        <w:jc w:val="both"/>
      </w:pPr>
      <w:r>
        <w:lastRenderedPageBreak/>
        <w:t>Cuando el manual tiene varias respuestas válidas según una condición que la pregunta no menciona (por ejemplo, la edad del titular o el tipo de cuenta), presenta cada caso en lugar de elegir una sola interpretación.</w:t>
      </w:r>
    </w:p>
    <w:p w14:paraId="4AD1B268" w14:textId="77777777" w:rsidR="00B70288" w:rsidRDefault="00932899">
      <w:pPr>
        <w:pStyle w:val="Prrafodelista"/>
        <w:numPr>
          <w:ilvl w:val="0"/>
          <w:numId w:val="35"/>
        </w:numPr>
        <w:jc w:val="both"/>
      </w:pPr>
      <w:r>
        <w:t>Indica cuando no encuentra el dato en los manuales, en lugar de inventarlo.</w:t>
      </w:r>
    </w:p>
    <w:p w14:paraId="69B626A8" w14:textId="77777777" w:rsidR="00B70288" w:rsidRDefault="00932899">
      <w:pPr>
        <w:pStyle w:val="Prrafodelista"/>
        <w:numPr>
          <w:ilvl w:val="0"/>
          <w:numId w:val="35"/>
        </w:numPr>
        <w:jc w:val="both"/>
      </w:pPr>
      <w:r>
        <w:t>Protege la información: exige autenticación, anonimiza datos personales antes de procesar la pregunta y registra cada consulta para auditoría.</w:t>
      </w:r>
    </w:p>
    <w:p w14:paraId="0BF5E3EF" w14:textId="77777777" w:rsidR="00B70288" w:rsidRDefault="00932899">
      <w:pPr>
        <w:pStyle w:val="Prrafodelista"/>
        <w:numPr>
          <w:ilvl w:val="0"/>
          <w:numId w:val="35"/>
        </w:numPr>
        <w:jc w:val="both"/>
      </w:pPr>
      <w:r>
        <w:t>Permite calificar cada respuesta como útil o no útil, lo que alimenta la mejora continua del sistema y de los propios manuales.</w:t>
      </w:r>
    </w:p>
    <w:bookmarkStart w:id="5029" w:name="_Toc905029"/>
    <w:p w14:paraId="733606B0" w14:textId="77777777" w:rsidR="00B70288" w:rsidRDefault="00932899">
      <w:pPr>
        <w:pStyle w:val="Ttulo2"/>
      </w:pPr>
      <w:bookmarkStart w:id="15" w:name="_Toc242558962"/>
      <w:r>
        <w:rPr>
          <w:rFonts w:cs="Times New Roman"/>
          <w:bCs/>
        </w:rPr>
        <w:t>¿Cómo funciona?</w:t>
      </w:r>
      <w:bookmarkEnd w:id="15"/>
    </w:p>
    <w:bookmarkEnd w:id="5029"/>
    <w:p w14:paraId="7AAB76FC" w14:textId="77777777" w:rsidR="00B70288" w:rsidRDefault="00932899">
      <w:pPr>
        <w:ind w:firstLine="720"/>
        <w:jc w:val="both"/>
      </w:pPr>
      <w:proofErr w:type="spellStart"/>
      <w:r>
        <w:t>KaviC</w:t>
      </w:r>
      <w:proofErr w:type="spellEnd"/>
      <w:r>
        <w:t xml:space="preserve"> se basa en la arquitectura de Generación Aumentada por Recuperación (RAG) descrita en el marco conceptual: el modelo de lenguaje no responde de memoria, sino a partir de los fragmentos de los manuales que el sistema recupera para cada pregunta. La Figura 1 resume el recorrido de una consulta.</w:t>
      </w:r>
    </w:p>
    <w:bookmarkStart w:id="5012" w:name="_RefFigura1"/>
    <w:p>
      <w:pPr>
        <w:pStyle w:val="Descripcin"/>
        <w:keepNext/>
        <w:jc w:val="left"/>
      </w:pPr>
      <w:r>
        <w:rPr>
          <w:b/>
          <w:rFonts w:cs="Times New Roman"/>
        </w:rPr>
        <w:t xml:space="preserve">Figura </w:t>
      </w:r>
      <w:r>
        <w:fldChar w:fldCharType="begin"/>
      </w:r>
      <w:r>
        <w:instrText xml:space="preserve"> SEQ Figura \* ARABIC </w:instrText>
      </w:r>
      <w:r>
        <w:fldChar w:fldCharType="separate"/>
      </w:r>
      <w:r>
        <w:rPr>
          <w:b/>
          <w:rFonts w:cs="Times New Roman"/>
        </w:rPr>
        <w:t>1</w:t>
      </w:r>
      <w:r>
        <w:fldChar w:fldCharType="end"/>
      </w:r>
      <w:r>
        <w:rPr>
          <w:rFonts w:cs="Times New Roman"/>
        </w:rPr>
        <w:br/>
      </w:r>
      <w:r>
        <w:rPr>
          <w:i/>
          <w:rFonts w:cs="Times New Roman"/>
          <w:sz w:val="24"/>
          <w:szCs w:val="24"/>
        </w:rPr>
        <w:t xml:space="preserve">Flujo de una consulta en KaviC, desde la pregunta del colaborador hasta el registro de auditoría.</w:t>
      </w:r>
    </w:p>
    <w:bookmarkEnd w:id="5012"/>
    <w:p w14:paraId="745BAABD" w14:textId="77777777" w:rsidR="00B70288" w:rsidRDefault="00932899">
      <w:pPr>
        <w:keepNext/>
        <w:jc w:val="center"/>
      </w:pPr>
      <w:r>
        <w:rPr>
          <w:noProof/>
        </w:rPr>
        <w:drawing>
          <wp:inline distT="0" distB="0" distL="0" distR="0" wp14:anchorId="4246C1B1" wp14:editId="2F818DED">
            <wp:extent cx="5577840" cy="3591875"/>
            <wp:effectExtent l="0" t="0" r="0" b="0"/>
            <wp:docPr id="101" name="Figura 1" descr="Diagrama de flujo de una consulta en Ka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a 1" descr="Diagrama de flujo de una consulta en KaviC"/>
                    <pic:cNvPicPr/>
                  </pic:nvPicPr>
                  <pic:blipFill>
                    <a:blip r:embed="rId12"/>
                    <a:stretch>
                      <a:fillRect/>
                    </a:stretch>
                  </pic:blipFill>
                  <pic:spPr>
                    <a:xfrm>
                      <a:off x="0" y="0"/>
                      <a:ext cx="5577840" cy="3591875"/>
                    </a:xfrm>
                    <a:prstGeom prst="rect">
                      <a:avLst/>
                    </a:prstGeom>
                  </pic:spPr>
                </pic:pic>
              </a:graphicData>
            </a:graphic>
          </wp:inline>
        </w:drawing>
      </w:r>
    </w:p>
    <w:p w14:paraId="7BB2074C" w14:textId="77777777" w:rsidR="00B70288" w:rsidRDefault="00932899">
      <w:pPr>
        <w:jc w:val="both"/>
      </w:pPr>
      <w:r>
        <w:rPr>
          <w:i/>
          <w:rFonts w:cs="Times New Roman"/>
          <w:sz w:val="24"/>
          <w:szCs w:val="24"/>
        </w:rPr>
        <w:t xml:space="preserve">Nota.</w:t>
      </w:r>
      <w:r>
        <w:rPr>
          <w:rFonts w:cs="Times New Roman"/>
          <w:sz w:val="24"/>
          <w:szCs w:val="24"/>
        </w:rPr>
        <w:t xml:space="preserve"> Elaboración propia. AD: Active Directory; BM25: búsqueda por palabras clave; FAISS: búsqueda vectorial; Cohere Rerank: reordenamiento de resultados.</w:t>
      </w:r>
    </w:p>
    <w:p w14:paraId="77CEEB83" w14:textId="0681AA8D" w:rsidR="00B70288" w:rsidRDefault="00932899">
      <w:pPr>
        <w:ind w:firstLine="720"/>
        <w:jc w:val="both"/>
      </w:pPr>
      <w:r>
        <w:t>En términos prácticos, el recorrido es el siguiente. Primero, el colaborador se autentica y escribe su pregunta; antes de procesarla, el sistema anonimiza cualquier dato personal que contenga. Segundo, si la pregunta coincide con una de las reglas fijas verificadas</w:t>
      </w:r>
      <w:r w:rsidR="00056831">
        <w:t xml:space="preserve">, </w:t>
      </w:r>
      <w:r>
        <w:t xml:space="preserve">las preguntas más frecuentes o aquellas que requieren desambiguación, se entrega esa respuesta de inmediato. Tercero, en caso contrario, el sistema busca en todos los manuales combinando dos formas de búsqueda, por palabras clave y por significado, y un segundo modelo reordena los resultados para quedarse con los ocho fragmentos más relevantes. Cuarto, el modelo de lenguaje redacta la respuesta usando únicamente esos fragmentos y citando su fuente. Quinto, un guardarraíl verifica que la respuesta esté </w:t>
      </w:r>
      <w:r>
        <w:lastRenderedPageBreak/>
        <w:t>respaldada por el contexto recuperado. Finalmente, la respuesta se muestra al colaborador, quien puede calificarla, y toda la interacción queda registrada en la base de auditoría.</w:t>
      </w:r>
    </w:p>
    <w:p w14:paraId="582DF900" w14:textId="77777777" w:rsidR="00B70288" w:rsidRDefault="00932899">
      <w:pPr>
        <w:ind w:firstLine="720"/>
        <w:jc w:val="both"/>
      </w:pPr>
      <w:r>
        <w:t xml:space="preserve">La Tabla 1 muestra tres consultas representativas y la forma en que </w:t>
      </w:r>
      <w:proofErr w:type="spellStart"/>
      <w:r>
        <w:t>KaviC</w:t>
      </w:r>
      <w:proofErr w:type="spellEnd"/>
      <w:r>
        <w:t xml:space="preserve"> las atiende.</w:t>
      </w:r>
    </w:p>
    <w:bookmarkStart w:id="5013" w:name="_RefTabla1"/>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w:t>
      </w:r>
      <w:r>
        <w:fldChar w:fldCharType="end"/>
      </w:r>
      <w:r>
        <w:rPr>
          <w:rFonts w:cs="Times New Roman"/>
        </w:rPr>
        <w:br/>
      </w:r>
      <w:r>
        <w:rPr>
          <w:i/>
          <w:rFonts w:cs="Times New Roman"/>
          <w:sz w:val="24"/>
          <w:szCs w:val="24"/>
        </w:rPr>
        <w:t xml:space="preserve">Ejemplos de consultas y de cómo las atiende KaviC</w:t>
      </w:r>
    </w:p>
    <w:bookmarkEnd w:id="5013"/>
    <w:tbl>
      <w:tblPr>
        <w:tblStyle w:val="Tablanormal1"/>
        <w:tblW w:w="0" w:type="auto"/>
        <w:tblLook w:val="04A0" w:firstRow="1" w:lastRow="0" w:firstColumn="1" w:lastColumn="0" w:noHBand="0" w:noVBand="1"/>
      </w:tblPr>
      <w:tblGrid>
        <w:gridCol w:w="2498"/>
        <w:gridCol w:w="2498"/>
        <w:gridCol w:w="3832"/>
      </w:tblGrid>
      <w:tr w:rsidR="00B70288" w14:paraId="572441D1" w14:textId="77777777" w:rsidTr="000568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dxa"/>
          </w:tcPr>
          <w:p w14:paraId="4A65E681" w14:textId="77777777" w:rsidR="00B70288" w:rsidRDefault="00932899">
            <w:pPr>
              <w:keepNext/>
              <w:spacing w:line="240" w:lineRule="auto"/>
            </w:pPr>
            <w:r>
              <w:rPr>
                <w:sz w:val="22"/>
              </w:rPr>
              <w:t>Pregunta del colaborador</w:t>
            </w:r>
          </w:p>
        </w:tc>
        <w:tc>
          <w:tcPr>
            <w:tcW w:w="2500" w:type="dxa"/>
          </w:tcPr>
          <w:p w14:paraId="4248AC85"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 xml:space="preserve">Cómo la atiende </w:t>
            </w:r>
            <w:proofErr w:type="spellStart"/>
            <w:r>
              <w:rPr>
                <w:sz w:val="22"/>
              </w:rPr>
              <w:t>KaviC</w:t>
            </w:r>
            <w:proofErr w:type="spellEnd"/>
          </w:p>
        </w:tc>
        <w:tc>
          <w:tcPr>
            <w:tcW w:w="3838" w:type="dxa"/>
          </w:tcPr>
          <w:p w14:paraId="790F32FE"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Respuesta (resumen)</w:t>
            </w:r>
          </w:p>
        </w:tc>
      </w:tr>
      <w:tr w:rsidR="00B70288" w14:paraId="618DE4A9"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dxa"/>
          </w:tcPr>
          <w:p w14:paraId="24FDDF65" w14:textId="77777777" w:rsidR="00B70288" w:rsidRDefault="00932899">
            <w:pPr>
              <w:keepNext/>
              <w:spacing w:line="240" w:lineRule="auto"/>
            </w:pPr>
            <w:r>
              <w:rPr>
                <w:b w:val="0"/>
                <w:sz w:val="22"/>
              </w:rPr>
              <w:t xml:space="preserve">Tasa </w:t>
            </w:r>
            <w:proofErr w:type="spellStart"/>
            <w:r>
              <w:rPr>
                <w:b w:val="0"/>
                <w:sz w:val="22"/>
              </w:rPr>
              <w:t>Coomultiahorro</w:t>
            </w:r>
            <w:proofErr w:type="spellEnd"/>
          </w:p>
        </w:tc>
        <w:tc>
          <w:tcPr>
            <w:tcW w:w="2500" w:type="dxa"/>
          </w:tcPr>
          <w:p w14:paraId="3A6FF1D2"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Respuesta fija verificada contra la Resolución 445-2026, art. 3º</w:t>
            </w:r>
          </w:p>
        </w:tc>
        <w:tc>
          <w:tcPr>
            <w:tcW w:w="3838" w:type="dxa"/>
          </w:tcPr>
          <w:p w14:paraId="739CCDBE"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1,0046 % E.A., con el periodo de liquidación de cada producto de ahorro a la vista.</w:t>
            </w:r>
          </w:p>
        </w:tc>
      </w:tr>
      <w:tr w:rsidR="00B70288" w14:paraId="0CCCC0AC" w14:textId="77777777" w:rsidTr="00056831">
        <w:tc>
          <w:tcPr>
            <w:cnfStyle w:val="001000000000" w:firstRow="0" w:lastRow="0" w:firstColumn="1" w:lastColumn="0" w:oddVBand="0" w:evenVBand="0" w:oddHBand="0" w:evenHBand="0" w:firstRowFirstColumn="0" w:firstRowLastColumn="0" w:lastRowFirstColumn="0" w:lastRowLastColumn="0"/>
            <w:tcW w:w="2500" w:type="dxa"/>
          </w:tcPr>
          <w:p w14:paraId="1B8A244D" w14:textId="77777777" w:rsidR="00B70288" w:rsidRDefault="00932899">
            <w:pPr>
              <w:keepNext/>
              <w:spacing w:line="240" w:lineRule="auto"/>
            </w:pPr>
            <w:r>
              <w:rPr>
                <w:b w:val="0"/>
                <w:sz w:val="22"/>
              </w:rPr>
              <w:t>Tasa para constituir un CDAT a 12 meses por 10 millones de pesos</w:t>
            </w:r>
          </w:p>
        </w:tc>
        <w:tc>
          <w:tcPr>
            <w:tcW w:w="2500" w:type="dxa"/>
          </w:tcPr>
          <w:p w14:paraId="1D9F6FF2"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Búsqueda híbrida en la Resolución 445-2026, art. 6º</w:t>
            </w:r>
          </w:p>
        </w:tc>
        <w:tc>
          <w:tcPr>
            <w:tcW w:w="3838" w:type="dxa"/>
          </w:tcPr>
          <w:p w14:paraId="089665D1"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12,50 % de tasa efectiva anual para el plazo de 360 días y el rango de monto de la consulta.</w:t>
            </w:r>
          </w:p>
        </w:tc>
      </w:tr>
      <w:tr w:rsidR="00B70288" w14:paraId="254BEB58"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dxa"/>
          </w:tcPr>
          <w:p w14:paraId="26082D60" w14:textId="77777777" w:rsidR="00B70288" w:rsidRDefault="00932899">
            <w:pPr>
              <w:keepNext/>
              <w:spacing w:line="240" w:lineRule="auto"/>
            </w:pPr>
            <w:r>
              <w:rPr>
                <w:b w:val="0"/>
                <w:sz w:val="22"/>
              </w:rPr>
              <w:t xml:space="preserve">¿Un menor de 14 años con </w:t>
            </w:r>
            <w:proofErr w:type="spellStart"/>
            <w:r>
              <w:rPr>
                <w:b w:val="0"/>
                <w:sz w:val="22"/>
              </w:rPr>
              <w:t>Superjunior</w:t>
            </w:r>
            <w:proofErr w:type="spellEnd"/>
            <w:r>
              <w:rPr>
                <w:b w:val="0"/>
                <w:sz w:val="22"/>
              </w:rPr>
              <w:t xml:space="preserve"> puede tener tarjeta débito?</w:t>
            </w:r>
          </w:p>
        </w:tc>
        <w:tc>
          <w:tcPr>
            <w:tcW w:w="2500" w:type="dxa"/>
          </w:tcPr>
          <w:p w14:paraId="22C179C5"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Regla de desambiguación por edad (</w:t>
            </w:r>
            <w:proofErr w:type="spellStart"/>
            <w:r>
              <w:rPr>
                <w:sz w:val="22"/>
              </w:rPr>
              <w:t>Superjunior</w:t>
            </w:r>
            <w:proofErr w:type="spellEnd"/>
            <w:r>
              <w:rPr>
                <w:sz w:val="22"/>
              </w:rPr>
              <w:t>)</w:t>
            </w:r>
          </w:p>
        </w:tc>
        <w:tc>
          <w:tcPr>
            <w:tcW w:w="3838" w:type="dxa"/>
          </w:tcPr>
          <w:p w14:paraId="73692F63"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Distingue al menor de 14 años, administrado por su representante legal, del joven de 14 a 17 años, que puede manejar la cuenta con autorización escrita y la actualización del formato AH-F-011.</w:t>
            </w:r>
          </w:p>
        </w:tc>
      </w:tr>
    </w:tbl>
    <w:p w14:paraId="6C90448A" w14:textId="77777777" w:rsidR="00B70288" w:rsidRDefault="00932899">
      <w:pPr>
        <w:jc w:val="both"/>
      </w:pPr>
      <w:r>
        <w:rPr>
          <w:i/>
          <w:rFonts w:cs="Times New Roman"/>
          <w:sz w:val="24"/>
          <w:szCs w:val="24"/>
        </w:rPr>
        <w:t xml:space="preserve">Nota.</w:t>
      </w:r>
      <w:r>
        <w:rPr>
          <w:rFonts w:cs="Times New Roman"/>
          <w:sz w:val="24"/>
          <w:szCs w:val="24"/>
        </w:rPr>
        <w:t xml:space="preserve"> Elaboración propia. Las respuestas se verificaron contra el texto de las resoluciones y del manual de depósitos de ahorro vigentes al 8 de octubre de 2026.</w:t>
      </w:r>
    </w:p>
    <w:p w14:paraId="75A25D76" w14:textId="77777777" w:rsidR="00B70288" w:rsidRDefault="00B70288">
      <w:pPr>
        <w:ind w:firstLine="720"/>
        <w:jc w:val="both"/>
      </w:pPr>
    </w:p>
    <w:p w14:paraId="70E87778" w14:textId="77777777" w:rsidR="00B70288" w:rsidRDefault="00932899">
      <w:pPr>
        <w:rPr>
          <w:rFonts w:cs="Times New Roman"/>
          <w:b/>
          <w:bCs/>
        </w:rPr>
      </w:pPr>
      <w:r>
        <w:rPr>
          <w:rFonts w:cs="Times New Roman"/>
          <w:b/>
          <w:bCs/>
        </w:rPr>
        <w:br w:type="page"/>
      </w:r>
    </w:p>
    <w:bookmarkStart w:id="5030" w:name="_Toc905030"/>
    <w:p w14:paraId="0951EC1B" w14:textId="372F9C53" w:rsidR="00293A46" w:rsidRPr="00133AB3" w:rsidRDefault="00293A46" w:rsidP="00745775">
      <w:pPr>
        <w:pStyle w:val="Ttulo1"/>
        <w:rPr>
          <w:rFonts w:cs="Times New Roman"/>
          <w:b w:val="0"/>
          <w:bCs/>
        </w:rPr>
      </w:pPr>
      <w:bookmarkStart w:id="16" w:name="_Toc241417675"/>
      <w:bookmarkStart w:id="17" w:name="_Toc242558963"/>
      <w:r w:rsidRPr="00133AB3">
        <w:rPr>
          <w:rFonts w:cs="Times New Roman"/>
          <w:bCs/>
        </w:rPr>
        <w:t xml:space="preserve">Marco </w:t>
      </w:r>
      <w:r w:rsidR="00204643">
        <w:rPr>
          <w:rFonts w:cs="Times New Roman"/>
          <w:bCs/>
        </w:rPr>
        <w:t>conceptual</w:t>
      </w:r>
      <w:bookmarkEnd w:id="16"/>
      <w:bookmarkEnd w:id="17"/>
    </w:p>
    <w:bookmarkEnd w:id="5030"/>
    <w:bookmarkStart w:id="5031" w:name="_Toc905031"/>
    <w:p w14:paraId="7B481692" w14:textId="77777777" w:rsidR="002766D6" w:rsidRDefault="00E843DE">
      <w:pPr>
        <w:pStyle w:val="Ttulo2"/>
      </w:pPr>
      <w:bookmarkStart w:id="18" w:name="_Toc241417676"/>
      <w:bookmarkStart w:id="19" w:name="_Toc242558964"/>
      <w:r>
        <w:t>Inteligencia Artificial y Modelos de Lenguaje de Gran Escala (LLM)</w:t>
      </w:r>
      <w:bookmarkEnd w:id="18"/>
      <w:bookmarkEnd w:id="19"/>
    </w:p>
    <w:bookmarkEnd w:id="5031"/>
    <w:p w14:paraId="1796CA90" w14:textId="5F670C1F" w:rsidR="002766D6" w:rsidRDefault="00E843DE">
      <w:pPr>
        <w:ind w:firstLine="720"/>
        <w:jc w:val="both"/>
      </w:pPr>
      <w:r>
        <w:t xml:space="preserve">Un Modelo de Lenguaje de Gran Escala (LLM, Large </w:t>
      </w:r>
      <w:proofErr w:type="spellStart"/>
      <w:r>
        <w:t>Language</w:t>
      </w:r>
      <w:proofErr w:type="spellEnd"/>
      <w:r>
        <w:t xml:space="preserve"> Model) es un modelo de inteligencia artificial entrenado sobre grandes volúmenes de texto, capaz de comprender y generar lenguaje natural. Estos modelos se construyen sobre la arquitectura </w:t>
      </w:r>
      <w:proofErr w:type="spellStart"/>
      <w:r>
        <w:t>Transformer</w:t>
      </w:r>
      <w:proofErr w:type="spellEnd"/>
      <w:r>
        <w:t xml:space="preserve"> propuesta por Vaswani et al. (2017). La versión inicial</w:t>
      </w:r>
      <w:r w:rsidR="00D616C3">
        <w:t xml:space="preserve"> (</w:t>
      </w:r>
      <w:proofErr w:type="spellStart"/>
      <w:r w:rsidR="00D616C3">
        <w:t>Coomulbot</w:t>
      </w:r>
      <w:proofErr w:type="spellEnd"/>
      <w:r w:rsidR="00D616C3">
        <w:t>)</w:t>
      </w:r>
      <w:r>
        <w:t xml:space="preserve"> del proyecto utilizó el modelo abierto Llama 3.1 (8.000 millones de parámetros), ejecutado localmente mediante el motor de inferencia Ollama. Ante limitaciones de hardware del servidor de producció</w:t>
      </w:r>
      <w:r w:rsidR="00B22345">
        <w:t xml:space="preserve">n, </w:t>
      </w:r>
      <w:r>
        <w:t>ausencia de GPU y memoria RAM insuficiente para sostener el modelo a la escala requerida por 444 colaboradore</w:t>
      </w:r>
      <w:r w:rsidR="00663AA9">
        <w:t>s</w:t>
      </w:r>
      <w:r>
        <w:t>, el proyecto migró a una arquitectura híbrida en la nube (</w:t>
      </w:r>
      <w:proofErr w:type="spellStart"/>
      <w:r w:rsidR="00663AA9">
        <w:t>KaviC</w:t>
      </w:r>
      <w:proofErr w:type="spellEnd"/>
      <w:r>
        <w:t xml:space="preserve">), empleando el modelo Claude Haiku 4.5 </w:t>
      </w:r>
      <w:r w:rsidR="00663AA9">
        <w:t xml:space="preserve">de </w:t>
      </w:r>
      <w:proofErr w:type="spellStart"/>
      <w:r>
        <w:t>Anthropic (2026)</w:t>
      </w:r>
      <w:proofErr w:type="spellEnd"/>
      <w:r>
        <w:t xml:space="preserve"> a través del servicio administrado AWS </w:t>
      </w:r>
      <w:proofErr w:type="spellStart"/>
      <w:r>
        <w:t>Bedrock (Amazon Web Services, 2026)</w:t>
      </w:r>
      <w:proofErr w:type="spellEnd"/>
      <w:r>
        <w:t>.</w:t>
      </w:r>
    </w:p>
    <w:bookmarkStart w:id="5032" w:name="_Toc905032"/>
    <w:p w14:paraId="0EE5C2F8" w14:textId="77777777" w:rsidR="002766D6" w:rsidRDefault="00E843DE">
      <w:pPr>
        <w:pStyle w:val="Ttulo2"/>
      </w:pPr>
      <w:bookmarkStart w:id="20" w:name="_Toc241417677"/>
      <w:bookmarkStart w:id="21" w:name="_Toc242558965"/>
      <w:r>
        <w:t>Generación Aumentada por Recuperación (RAG)</w:t>
      </w:r>
      <w:bookmarkEnd w:id="20"/>
      <w:bookmarkEnd w:id="21"/>
    </w:p>
    <w:bookmarkEnd w:id="5032"/>
    <w:p w14:paraId="1F75509A" w14:textId="77777777" w:rsidR="002766D6" w:rsidRDefault="00E843DE">
      <w:pPr>
        <w:ind w:firstLine="720"/>
        <w:jc w:val="both"/>
      </w:pPr>
      <w:r>
        <w:t xml:space="preserve">La Generación Aumentada por Recuperación (RAG, </w:t>
      </w:r>
      <w:proofErr w:type="spellStart"/>
      <w:r>
        <w:t>Retrieval-Augmented</w:t>
      </w:r>
      <w:proofErr w:type="spellEnd"/>
      <w:r>
        <w:t xml:space="preserve"> </w:t>
      </w:r>
      <w:proofErr w:type="spellStart"/>
      <w:r>
        <w:t>Generation</w:t>
      </w:r>
      <w:proofErr w:type="spellEnd"/>
      <w:r>
        <w:t>), formulada por Lewis et al. (2020), es una arquitectura que combina un sistema de recuperación de información con un modelo de lenguaje generativo. Ante una pregunta del usuario, el sistema primero recupera los fragmentos de texto más relevantes de una base documental indexada y luego el modelo de lenguaje genera una respuesta fundamentada en esos fragmentos, citando la fuente. Esto reduce el riesgo de "alucinaciones" (respuestas inventadas) y permite que el sistema responda con información institucional específica sin necesidad de reentrenar el modelo.</w:t>
      </w:r>
    </w:p>
    <w:bookmarkStart w:id="5033" w:name="_Toc905033"/>
    <w:p w14:paraId="72A1F9BC" w14:textId="77777777" w:rsidR="002766D6" w:rsidRDefault="00E843DE">
      <w:pPr>
        <w:pStyle w:val="Ttulo2"/>
      </w:pPr>
      <w:bookmarkStart w:id="22" w:name="_Toc241417678"/>
      <w:bookmarkStart w:id="23" w:name="_Toc242558966"/>
      <w:proofErr w:type="spellStart"/>
      <w:r>
        <w:t>Embeddings</w:t>
      </w:r>
      <w:proofErr w:type="spellEnd"/>
      <w:r>
        <w:t xml:space="preserve"> y búsqueda vectorial</w:t>
      </w:r>
      <w:bookmarkEnd w:id="22"/>
      <w:bookmarkEnd w:id="23"/>
    </w:p>
    <w:bookmarkEnd w:id="5033"/>
    <w:p w14:paraId="4AF6A0AD" w14:textId="57438B6D" w:rsidR="002766D6" w:rsidRDefault="00E843DE">
      <w:pPr>
        <w:ind w:firstLine="720"/>
        <w:jc w:val="both"/>
      </w:pPr>
      <w:r>
        <w:t xml:space="preserve">Los </w:t>
      </w:r>
      <w:proofErr w:type="spellStart"/>
      <w:r>
        <w:t>embeddings</w:t>
      </w:r>
      <w:proofErr w:type="spellEnd"/>
      <w:r>
        <w:t xml:space="preserve"> son representaciones numéricas (vectores) del significado de un texto, que permiten medir la similitud semántica entre una pregunta y los fragmentos de los documentos. En la versión</w:t>
      </w:r>
      <w:r w:rsidR="00D12B35">
        <w:t xml:space="preserve"> </w:t>
      </w:r>
      <w:proofErr w:type="spellStart"/>
      <w:r w:rsidR="00663AA9">
        <w:t>Coomulbot</w:t>
      </w:r>
      <w:proofErr w:type="spellEnd"/>
      <w:r w:rsidR="00663AA9">
        <w:t xml:space="preserve"> se</w:t>
      </w:r>
      <w:r>
        <w:t xml:space="preserve"> emplearon el modelo </w:t>
      </w:r>
      <w:proofErr w:type="spellStart"/>
      <w:r>
        <w:t>nomic-embed-text</w:t>
      </w:r>
      <w:proofErr w:type="spellEnd"/>
      <w:r>
        <w:t xml:space="preserve"> y la biblioteca FAISS (Johnson et al., 2019) para el almacenamiento e indexación vectorial, complementada con el algoritmo léxico BM25 (Robertson &amp; Zaragoza, 2009) en un esquema </w:t>
      </w:r>
      <w:r>
        <w:lastRenderedPageBreak/>
        <w:t xml:space="preserve">de búsqueda híbrida. En la versión </w:t>
      </w:r>
      <w:proofErr w:type="spellStart"/>
      <w:r w:rsidR="00663AA9">
        <w:t>KaviC</w:t>
      </w:r>
      <w:proofErr w:type="spellEnd"/>
      <w:r w:rsidR="00663AA9">
        <w:t xml:space="preserve"> </w:t>
      </w:r>
      <w:r>
        <w:t>este esquema híbrido FAISS + BM25 con fusión RRF (</w:t>
      </w:r>
      <w:proofErr w:type="spellStart"/>
      <w:r>
        <w:t>Reciprocal</w:t>
      </w:r>
      <w:proofErr w:type="spellEnd"/>
      <w:r>
        <w:t xml:space="preserve"> Rank </w:t>
      </w:r>
      <w:proofErr w:type="spellStart"/>
      <w:r>
        <w:t>Fusion</w:t>
      </w:r>
      <w:proofErr w:type="spellEnd"/>
      <w:r>
        <w:t xml:space="preserve">; Cormack et al., 2009) se mantuvo, incorporando adicionalmente el servicio </w:t>
      </w:r>
      <w:proofErr w:type="spellStart"/>
      <w:r>
        <w:t>Cohere</w:t>
      </w:r>
      <w:proofErr w:type="spellEnd"/>
      <w:r>
        <w:t xml:space="preserve"> </w:t>
      </w:r>
      <w:proofErr w:type="spellStart"/>
      <w:r>
        <w:t>Embed</w:t>
      </w:r>
      <w:proofErr w:type="spellEnd"/>
      <w:r>
        <w:t xml:space="preserve"> </w:t>
      </w:r>
      <w:proofErr w:type="spellStart"/>
      <w:r>
        <w:t>Multilingual</w:t>
      </w:r>
      <w:proofErr w:type="spellEnd"/>
      <w:r>
        <w:t xml:space="preserve"> v3 para la generación de </w:t>
      </w:r>
      <w:proofErr w:type="spellStart"/>
      <w:r>
        <w:t>embeddings</w:t>
      </w:r>
      <w:proofErr w:type="spellEnd"/>
      <w:r>
        <w:t xml:space="preserve"> y </w:t>
      </w:r>
      <w:proofErr w:type="spellStart"/>
      <w:r>
        <w:t>Cohere</w:t>
      </w:r>
      <w:proofErr w:type="spellEnd"/>
      <w:r>
        <w:t xml:space="preserve"> </w:t>
      </w:r>
      <w:proofErr w:type="spellStart"/>
      <w:r>
        <w:t>Rerank</w:t>
      </w:r>
      <w:proofErr w:type="spellEnd"/>
      <w:r>
        <w:t xml:space="preserve"> 3.5 como segunda pasada de reordenamiento de precisión sobre los resultados recuperados.</w:t>
      </w:r>
    </w:p>
    <w:bookmarkStart w:id="5034" w:name="_Toc905034"/>
    <w:p w14:paraId="727EDE97" w14:textId="77777777" w:rsidR="002766D6" w:rsidRDefault="00E843DE">
      <w:pPr>
        <w:pStyle w:val="Ttulo2"/>
      </w:pPr>
      <w:bookmarkStart w:id="24" w:name="_Toc241417679"/>
      <w:bookmarkStart w:id="25" w:name="_Toc242558967"/>
      <w:r>
        <w:t>Marco legal y normativo</w:t>
      </w:r>
      <w:bookmarkEnd w:id="24"/>
      <w:bookmarkEnd w:id="25"/>
    </w:p>
    <w:bookmarkEnd w:id="5034"/>
    <w:p w14:paraId="082E4D95" w14:textId="20DF82B9" w:rsidR="002766D6" w:rsidRDefault="00E843DE">
      <w:pPr>
        <w:pStyle w:val="Prrafodelista"/>
        <w:numPr>
          <w:ilvl w:val="0"/>
          <w:numId w:val="6"/>
        </w:numPr>
      </w:pPr>
      <w:r>
        <w:t xml:space="preserve">Ley 1581 de 2012, de protección de datos personales (Congreso de la República de Colombia, 2012): en la arquitectura </w:t>
      </w:r>
      <w:proofErr w:type="spellStart"/>
      <w:r w:rsidR="00D12B35">
        <w:t>Coomulbot</w:t>
      </w:r>
      <w:proofErr w:type="spellEnd"/>
      <w:r>
        <w:t xml:space="preserve">, la ejecución 100 % local garantizaba que ningún dato saliera de la infraestructura de la cooperativa. En la arquitectura </w:t>
      </w:r>
      <w:proofErr w:type="spellStart"/>
      <w:r w:rsidR="00D12B35">
        <w:t>KaviC</w:t>
      </w:r>
      <w:proofErr w:type="spellEnd"/>
      <w:r>
        <w:t>, al transferirse información hacia un servicio en la nube, se verificó y confirmó que la región AWS us-east-1 (Virginia) se encuentra en la lista de países con nivel adecuado de protección de datos personales de la Superintendencia de Industria y Comercio, dando cumplimiento al artículo 26 de dicha ley para la transferencia internacional de datos.</w:t>
      </w:r>
    </w:p>
    <w:p w14:paraId="7362F104" w14:textId="77777777" w:rsidR="002766D6" w:rsidRDefault="00E843DE">
      <w:pPr>
        <w:pStyle w:val="Prrafodelista"/>
        <w:numPr>
          <w:ilvl w:val="0"/>
          <w:numId w:val="6"/>
        </w:numPr>
      </w:pPr>
      <w:r>
        <w:t>Acuerdo 00357 de 2024 del Consejo Académico de CORHUILA (Corporación Universitaria del Huila – CORHUILA, 2024), que establece la opción de grado de Asesoría Empresarial bajo la cual se desarrolla el presente trabajo.</w:t>
      </w:r>
    </w:p>
    <w:p w14:paraId="35C526E2" w14:textId="77777777" w:rsidR="002766D6" w:rsidRDefault="00E843DE">
      <w:pPr>
        <w:pStyle w:val="Prrafodelista"/>
        <w:numPr>
          <w:ilvl w:val="0"/>
          <w:numId w:val="6"/>
        </w:numPr>
      </w:pPr>
      <w:r>
        <w:t>Normatividad interna de COOMULDESA: manuales de procedimientos, instructivos y resoluciones que constituyen la base documental del sistema, y las disposiciones de la Superintendencia de la Economía Solidaria como ente de vigilancia y control.</w:t>
      </w:r>
    </w:p>
    <w:p w14:paraId="4344FE71" w14:textId="7679753A" w:rsidR="006738CE" w:rsidRDefault="006738CE" w:rsidP="005F7043">
      <w:pPr>
        <w:rPr>
          <w:rFonts w:cs="Times New Roman"/>
          <w:b/>
          <w:bCs/>
        </w:rPr>
      </w:pPr>
      <w:r>
        <w:rPr>
          <w:rFonts w:cs="Times New Roman"/>
          <w:b/>
          <w:bCs/>
        </w:rPr>
        <w:br w:type="page"/>
      </w:r>
    </w:p>
    <w:p w14:paraId="252E80FF" w14:textId="2BD41216" w:rsidR="00E363E6" w:rsidRDefault="00E363E6">
      <w:pPr>
        <w:spacing w:line="240" w:lineRule="auto"/>
        <w:rPr>
          <w:rFonts w:cs="Times New Roman"/>
          <w:b/>
          <w:bCs/>
        </w:rPr>
      </w:pPr>
    </w:p>
    <w:bookmarkStart w:id="5035" w:name="_Toc905035"/>
    <w:p w14:paraId="5A1998EA" w14:textId="275C90DF" w:rsidR="00293A46" w:rsidRPr="00133AB3" w:rsidRDefault="00293A46" w:rsidP="00745775">
      <w:pPr>
        <w:pStyle w:val="Ttulo1"/>
        <w:rPr>
          <w:rFonts w:cs="Times New Roman"/>
          <w:b w:val="0"/>
          <w:bCs/>
        </w:rPr>
      </w:pPr>
      <w:bookmarkStart w:id="26" w:name="_Toc241417680"/>
      <w:bookmarkStart w:id="27" w:name="_Toc242558968"/>
      <w:r w:rsidRPr="00133AB3">
        <w:rPr>
          <w:rFonts w:cs="Times New Roman"/>
          <w:bCs/>
        </w:rPr>
        <w:t>Metodología</w:t>
      </w:r>
      <w:bookmarkEnd w:id="26"/>
      <w:bookmarkEnd w:id="27"/>
    </w:p>
    <w:bookmarkEnd w:id="5035"/>
    <w:bookmarkStart w:id="5036" w:name="_Toc905036"/>
    <w:p w14:paraId="67716C76" w14:textId="77777777" w:rsidR="002766D6" w:rsidRDefault="00E843DE">
      <w:pPr>
        <w:pStyle w:val="Ttulo2"/>
      </w:pPr>
      <w:bookmarkStart w:id="28" w:name="_Toc241417681"/>
      <w:bookmarkStart w:id="29" w:name="_Toc242558969"/>
      <w:r>
        <w:t>Enfoque</w:t>
      </w:r>
      <w:bookmarkEnd w:id="28"/>
      <w:bookmarkEnd w:id="29"/>
    </w:p>
    <w:bookmarkEnd w:id="5036"/>
    <w:p w14:paraId="055AEC33" w14:textId="6481E2B9" w:rsidR="002766D6" w:rsidRDefault="00E843DE">
      <w:pPr>
        <w:ind w:firstLine="720"/>
        <w:jc w:val="both"/>
      </w:pPr>
      <w:r>
        <w:t>La asesoría se desarrolló bajo un enfoque aplicado y experimental, orientado a la entrega de un producto funcional con impacto medible en la organización. El desarrollo fue iterativo: cada mejora se sometió a un ciclo de validación antes de incorporarse, y cada decisión arquitectónica mayor</w:t>
      </w:r>
      <w:r w:rsidR="00663AA9">
        <w:t xml:space="preserve">, </w:t>
      </w:r>
      <w:r>
        <w:t xml:space="preserve">incluida la migración de </w:t>
      </w:r>
      <w:proofErr w:type="spellStart"/>
      <w:r w:rsidR="00D12B35">
        <w:t>Coomulbot</w:t>
      </w:r>
      <w:proofErr w:type="spellEnd"/>
      <w:r w:rsidR="00D12B35">
        <w:t xml:space="preserve"> </w:t>
      </w:r>
      <w:r>
        <w:t xml:space="preserve">a </w:t>
      </w:r>
      <w:proofErr w:type="spellStart"/>
      <w:r w:rsidR="00D616C3">
        <w:t>KaviC</w:t>
      </w:r>
      <w:proofErr w:type="spellEnd"/>
      <w:r w:rsidR="00D616C3">
        <w:t xml:space="preserve"> se</w:t>
      </w:r>
      <w:r>
        <w:t xml:space="preserve"> sustentó en evidencia técnica documentada, no en apreciación subjetiva.</w:t>
      </w:r>
    </w:p>
    <w:bookmarkStart w:id="5037" w:name="_Toc905037"/>
    <w:p w14:paraId="0C240146" w14:textId="77777777" w:rsidR="002766D6" w:rsidRDefault="00E843DE">
      <w:pPr>
        <w:pStyle w:val="Ttulo2"/>
      </w:pPr>
      <w:bookmarkStart w:id="30" w:name="_Toc241417682"/>
      <w:bookmarkStart w:id="31" w:name="_Toc242558970"/>
      <w:r>
        <w:t>Protocolo de trabajo</w:t>
      </w:r>
      <w:bookmarkEnd w:id="30"/>
      <w:bookmarkEnd w:id="31"/>
    </w:p>
    <w:bookmarkEnd w:id="5037"/>
    <w:p w14:paraId="5C519C5D" w14:textId="77777777" w:rsidR="002766D6" w:rsidRDefault="00E843DE">
      <w:pPr>
        <w:ind w:firstLine="720"/>
        <w:jc w:val="both"/>
      </w:pPr>
      <w:r>
        <w:t>Se aplicó de forma sistemática un protocolo de cuatro pasos, diseñado para garantizar la calidad y evitar regresiones:</w:t>
      </w:r>
    </w:p>
    <w:p w14:paraId="41E895FE" w14:textId="77777777" w:rsidR="002766D6" w:rsidRDefault="00E843DE">
      <w:pPr>
        <w:pStyle w:val="Prrafodelista"/>
        <w:numPr>
          <w:ilvl w:val="0"/>
          <w:numId w:val="6"/>
        </w:numPr>
      </w:pPr>
      <w:r>
        <w:t>Verificar contra la fuente primaria: toda afirmación o valor se contrastó directamente contra el manual o instructivo original, nunca contra inferencias.</w:t>
      </w:r>
    </w:p>
    <w:p w14:paraId="12CF14EE" w14:textId="77777777" w:rsidR="002766D6" w:rsidRDefault="00E843DE">
      <w:pPr>
        <w:pStyle w:val="Prrafodelista"/>
        <w:numPr>
          <w:ilvl w:val="0"/>
          <w:numId w:val="6"/>
        </w:numPr>
      </w:pPr>
      <w:r>
        <w:t>Simular antes de aplicar: cada cambio se probó sobre casos reales antes de incorporarlo al sistema.</w:t>
      </w:r>
    </w:p>
    <w:p w14:paraId="2D62B844" w14:textId="77777777" w:rsidR="002766D6" w:rsidRDefault="00E843DE">
      <w:pPr>
        <w:pStyle w:val="Prrafodelista"/>
        <w:numPr>
          <w:ilvl w:val="0"/>
          <w:numId w:val="6"/>
        </w:numPr>
      </w:pPr>
      <w:r>
        <w:t>Verificar no regresión: cada cambio se validó contra la suite completa de pruebas automatizadas (más de 690 pruebas automatizadas activas al cierre del proyecto) antes de considerarse definitivo.</w:t>
      </w:r>
    </w:p>
    <w:p w14:paraId="3F43DF52" w14:textId="77777777" w:rsidR="002766D6" w:rsidRDefault="00E843DE">
      <w:pPr>
        <w:pStyle w:val="Prrafodelista"/>
        <w:numPr>
          <w:ilvl w:val="0"/>
          <w:numId w:val="6"/>
        </w:numPr>
      </w:pPr>
      <w:r>
        <w:t>No repetir soluciones ya implementadas: se revisó el historial completo de cambios previos antes de proponer cualquier ajuste nuevo.</w:t>
      </w:r>
    </w:p>
    <w:bookmarkStart w:id="5038" w:name="_Toc905038"/>
    <w:p w14:paraId="29DB25BB" w14:textId="2498474D" w:rsidR="002766D6" w:rsidRDefault="00E843DE">
      <w:pPr>
        <w:pStyle w:val="Ttulo2"/>
      </w:pPr>
      <w:bookmarkStart w:id="32" w:name="_Toc241417683"/>
      <w:bookmarkStart w:id="33" w:name="_Toc242558971"/>
      <w:r>
        <w:t xml:space="preserve">Componentes técnicos (versión final, </w:t>
      </w:r>
      <w:proofErr w:type="spellStart"/>
      <w:r w:rsidR="00D12B35">
        <w:t>KaviC</w:t>
      </w:r>
      <w:proofErr w:type="spellEnd"/>
      <w:r>
        <w:t>)</w:t>
      </w:r>
      <w:bookmarkEnd w:id="32"/>
      <w:bookmarkEnd w:id="33"/>
    </w:p>
    <w:bookmarkEnd w:id="5038"/>
    <w:p w14:paraId="574341B6" w14:textId="77777777" w:rsidR="002766D6" w:rsidRDefault="00E843DE">
      <w:pPr>
        <w:pStyle w:val="Prrafodelista"/>
        <w:numPr>
          <w:ilvl w:val="0"/>
          <w:numId w:val="6"/>
        </w:numPr>
      </w:pPr>
      <w:r>
        <w:t xml:space="preserve">Generación de lenguaje natural: AWS </w:t>
      </w:r>
      <w:proofErr w:type="spellStart"/>
      <w:r>
        <w:t>Bedrock</w:t>
      </w:r>
      <w:proofErr w:type="spellEnd"/>
      <w:r>
        <w:t>, modelo Claude Haiku 4.5.</w:t>
      </w:r>
    </w:p>
    <w:p w14:paraId="4A3CC799" w14:textId="77777777" w:rsidR="002766D6" w:rsidRDefault="00E843DE">
      <w:pPr>
        <w:pStyle w:val="Prrafodelista"/>
        <w:numPr>
          <w:ilvl w:val="0"/>
          <w:numId w:val="6"/>
        </w:numPr>
      </w:pPr>
      <w:r>
        <w:t xml:space="preserve">Búsqueda y recuperación: motor híbrido FAISS + BM25 con fusión RRF, más reordenamiento con </w:t>
      </w:r>
      <w:proofErr w:type="spellStart"/>
      <w:r>
        <w:t>Cohere</w:t>
      </w:r>
      <w:proofErr w:type="spellEnd"/>
      <w:r>
        <w:t xml:space="preserve"> </w:t>
      </w:r>
      <w:proofErr w:type="spellStart"/>
      <w:r>
        <w:t>Rerank</w:t>
      </w:r>
      <w:proofErr w:type="spellEnd"/>
      <w:r>
        <w:t xml:space="preserve"> 3.5.</w:t>
      </w:r>
    </w:p>
    <w:p w14:paraId="18C20250" w14:textId="77777777" w:rsidR="002766D6" w:rsidRDefault="00E843DE">
      <w:pPr>
        <w:pStyle w:val="Prrafodelista"/>
        <w:numPr>
          <w:ilvl w:val="0"/>
          <w:numId w:val="6"/>
        </w:numPr>
      </w:pPr>
      <w:r>
        <w:t xml:space="preserve">Autenticación: Active </w:t>
      </w:r>
      <w:proofErr w:type="spellStart"/>
      <w:r>
        <w:t>Directory</w:t>
      </w:r>
      <w:proofErr w:type="spellEnd"/>
      <w:r>
        <w:t xml:space="preserve"> institucional de COOMULDESA.</w:t>
      </w:r>
    </w:p>
    <w:p w14:paraId="65DF86B6" w14:textId="77777777" w:rsidR="002766D6" w:rsidRDefault="00E843DE">
      <w:pPr>
        <w:pStyle w:val="Prrafodelista"/>
        <w:numPr>
          <w:ilvl w:val="0"/>
          <w:numId w:val="6"/>
        </w:numPr>
      </w:pPr>
      <w:proofErr w:type="spellStart"/>
      <w:r>
        <w:t>Anonimización</w:t>
      </w:r>
      <w:proofErr w:type="spellEnd"/>
      <w:r>
        <w:t xml:space="preserve"> de datos personales: combinación de expresiones regulares y reconocimiento de entidades (NER) local.</w:t>
      </w:r>
    </w:p>
    <w:p w14:paraId="4B3FD12E" w14:textId="77777777" w:rsidR="002766D6" w:rsidRDefault="00E843DE">
      <w:pPr>
        <w:pStyle w:val="Prrafodelista"/>
        <w:numPr>
          <w:ilvl w:val="0"/>
          <w:numId w:val="6"/>
        </w:numPr>
      </w:pPr>
      <w:r>
        <w:lastRenderedPageBreak/>
        <w:t>Motor de reglas deterministas (YAML) para preguntas cuya respuesta requiere desambiguación explícita, evitando que el modelo elija una sola interpretación cuando el manual tiene varias respuestas válidas según una condición no mencionada en la pregunta.</w:t>
      </w:r>
    </w:p>
    <w:p w14:paraId="6A489C1D" w14:textId="77777777" w:rsidR="002766D6" w:rsidRDefault="00E843DE">
      <w:pPr>
        <w:pStyle w:val="Prrafodelista"/>
        <w:numPr>
          <w:ilvl w:val="0"/>
          <w:numId w:val="6"/>
        </w:numPr>
      </w:pPr>
      <w:r>
        <w:t>Guardarraíl de salida (el detalle de la arquitectura y de los controles está en el Anexo 3): verificación automática de que cada respuesta esté respaldada por el contexto documental recuperado, con registro de auditoría completo para revisión humana.</w:t>
      </w:r>
    </w:p>
    <w:bookmarkStart w:id="5039" w:name="_Toc905039"/>
    <w:p w14:paraId="7E99EC88" w14:textId="77777777" w:rsidR="002766D6" w:rsidRDefault="00E843DE">
      <w:pPr>
        <w:pStyle w:val="Ttulo2"/>
      </w:pPr>
      <w:bookmarkStart w:id="34" w:name="_Toc241417684"/>
      <w:bookmarkStart w:id="35" w:name="_Toc242558972"/>
      <w:r>
        <w:t>Instrumentos de evaluación</w:t>
      </w:r>
      <w:bookmarkEnd w:id="34"/>
      <w:bookmarkEnd w:id="35"/>
    </w:p>
    <w:bookmarkEnd w:id="5039"/>
    <w:p w14:paraId="7214221A" w14:textId="6BCC0F53" w:rsidR="002766D6" w:rsidRDefault="00E843DE">
      <w:pPr>
        <w:ind w:firstLine="720"/>
        <w:jc w:val="both"/>
      </w:pPr>
      <w:r>
        <w:t xml:space="preserve">La calidad del sistema se evaluó mediante baterías de preguntas críticas y exploratorias, diseñadas a partir de los manuales reales de la cooperativa y de preguntas reales formuladas por colaboradores. En la versión </w:t>
      </w:r>
      <w:proofErr w:type="spellStart"/>
      <w:r w:rsidR="00D12B35">
        <w:t>Coomulbot</w:t>
      </w:r>
      <w:proofErr w:type="spellEnd"/>
      <w:r w:rsidR="00D12B35">
        <w:t xml:space="preserve"> </w:t>
      </w:r>
      <w:r>
        <w:t xml:space="preserve">se complementó con el marco de evaluación RAGAS (Es et al., 2024) (métricas de precisión de contexto, fidelidad y relevancia de respuesta). En la versión </w:t>
      </w:r>
      <w:proofErr w:type="spellStart"/>
      <w:r w:rsidR="00D12B35">
        <w:t>KaviC</w:t>
      </w:r>
      <w:proofErr w:type="spellEnd"/>
      <w:r>
        <w:t>, cada corrida se registró íntegramente en una base de datos de auditoría (SQLite) y se verificó pregunta por pregunta contra el contenido real de los manuales, no contra una expectativa asumida.</w:t>
      </w:r>
    </w:p>
    <w:bookmarkStart w:id="5040" w:name="_Toc905040"/>
    <w:p w14:paraId="096D33AA" w14:textId="77777777" w:rsidR="002766D6" w:rsidRDefault="00E843DE">
      <w:pPr>
        <w:pStyle w:val="Ttulo2"/>
      </w:pPr>
      <w:bookmarkStart w:id="36" w:name="_Toc241417685"/>
      <w:bookmarkStart w:id="37" w:name="_Toc242558973"/>
      <w:r>
        <w:t>Consideraciones éticas</w:t>
      </w:r>
      <w:bookmarkEnd w:id="36"/>
      <w:bookmarkEnd w:id="37"/>
    </w:p>
    <w:bookmarkEnd w:id="5040"/>
    <w:p w14:paraId="3D63A9BE" w14:textId="77777777" w:rsidR="002766D6" w:rsidRDefault="00E843DE">
      <w:pPr>
        <w:ind w:firstLine="720"/>
        <w:jc w:val="both"/>
      </w:pPr>
      <w:r>
        <w:t xml:space="preserve">El sistema se diseñó bajo el principio de no exponer información personal de asociados: se verificó que los manuales operativos utilizados como base documental no contienen datos personales, y se implementaron controles de </w:t>
      </w:r>
      <w:proofErr w:type="spellStart"/>
      <w:r>
        <w:t>anonimización</w:t>
      </w:r>
      <w:proofErr w:type="spellEnd"/>
      <w:r>
        <w:t xml:space="preserve"> sobre las preguntas formuladas por los colaboradores como medida adicional de resguardo. El sistema no ejecuta acciones ni reemplaza el criterio humano en decisiones institucionales; se advierte explícitamente a los usuarios que deben verificar la información antes de tomar decisiones importantes.</w:t>
      </w:r>
    </w:p>
    <w:p w14:paraId="088D5211" w14:textId="77777777" w:rsidR="00B67DE8" w:rsidRPr="004A037B" w:rsidRDefault="00B67DE8">
      <w:pPr>
        <w:spacing w:line="240" w:lineRule="auto"/>
        <w:rPr>
          <w:rFonts w:cs="Times New Roman"/>
          <w:b/>
          <w:bCs/>
        </w:rPr>
      </w:pPr>
      <w:r w:rsidRPr="004A037B">
        <w:rPr>
          <w:rFonts w:cs="Times New Roman"/>
          <w:b/>
          <w:bCs/>
        </w:rPr>
        <w:br w:type="page"/>
      </w:r>
    </w:p>
    <w:p w14:paraId="1CBA8CB6" w14:textId="5A34536A" w:rsidR="00997C32" w:rsidRDefault="00997C32">
      <w:pPr>
        <w:spacing w:line="240" w:lineRule="auto"/>
        <w:rPr>
          <w:rFonts w:cs="Times New Roman"/>
          <w:b/>
          <w:bCs/>
        </w:rPr>
      </w:pPr>
    </w:p>
    <w:p w14:paraId="76DA65FF" w14:textId="3A33CED7" w:rsidR="00DD5E05" w:rsidRDefault="00DD5E05">
      <w:pPr>
        <w:spacing w:line="240" w:lineRule="auto"/>
        <w:rPr>
          <w:rFonts w:cs="Times New Roman"/>
          <w:b/>
          <w:bCs/>
        </w:rPr>
      </w:pPr>
    </w:p>
    <w:bookmarkStart w:id="5041" w:name="_Toc905041"/>
    <w:p w14:paraId="1EBBEAA7" w14:textId="64FB514A" w:rsidR="00CE35CD" w:rsidRPr="006A40E8" w:rsidRDefault="00CE35CD" w:rsidP="000F36C8">
      <w:pPr>
        <w:pStyle w:val="Ttulo1"/>
        <w:pageBreakBefore/>
        <w:rPr>
          <w:rFonts w:cs="Times New Roman"/>
          <w:bCs/>
        </w:rPr>
      </w:pPr>
      <w:bookmarkStart w:id="38" w:name="_Toc241417686"/>
      <w:bookmarkStart w:id="39" w:name="_Toc242558974"/>
      <w:r w:rsidRPr="006A40E8">
        <w:rPr>
          <w:rFonts w:cs="Times New Roman"/>
          <w:bCs/>
        </w:rPr>
        <w:t>Resultados</w:t>
      </w:r>
      <w:bookmarkEnd w:id="38"/>
      <w:bookmarkEnd w:id="39"/>
    </w:p>
    <w:bookmarkEnd w:id="5041"/>
    <w:p w14:paraId="3373C593" w14:textId="00BF41C0" w:rsidR="002766D6" w:rsidRDefault="00E843DE">
      <w:pPr>
        <w:ind w:firstLine="720"/>
        <w:jc w:val="both"/>
      </w:pPr>
      <w:r>
        <w:t xml:space="preserve">Esta sección presenta los resultados obtenidos a lo largo de las dos etapas del proyecto: la evaluación de la versión </w:t>
      </w:r>
      <w:proofErr w:type="spellStart"/>
      <w:r w:rsidR="00D12B35">
        <w:t>Coomulbot</w:t>
      </w:r>
      <w:proofErr w:type="spellEnd"/>
      <w:r w:rsidR="00D12B35">
        <w:t xml:space="preserve"> con </w:t>
      </w:r>
      <w:r>
        <w:t xml:space="preserve">arquitectura local y la evaluación de la versión </w:t>
      </w:r>
      <w:proofErr w:type="spellStart"/>
      <w:r>
        <w:t>KaviC</w:t>
      </w:r>
      <w:proofErr w:type="spellEnd"/>
      <w:r w:rsidR="00D12B35">
        <w:t xml:space="preserve"> con </w:t>
      </w:r>
      <w:r>
        <w:t>arquitectura híbrida en la nube, incluyendo la fase de piloto con colaboradores reales.</w:t>
      </w:r>
    </w:p>
    <w:p w14:paraId="750C6298" w14:textId="77777777" w:rsidR="00FB5288" w:rsidRDefault="00FB5288">
      <w:pPr>
        <w:ind w:firstLine="720"/>
        <w:jc w:val="both"/>
      </w:pPr>
    </w:p>
    <w:bookmarkStart w:id="5042" w:name="_Toc905042"/>
    <w:p w14:paraId="7B6F7349" w14:textId="68409B2B" w:rsidR="002766D6" w:rsidRDefault="00E843DE">
      <w:pPr>
        <w:pStyle w:val="Ttulo2"/>
      </w:pPr>
      <w:bookmarkStart w:id="40" w:name="_Toc242558975"/>
      <w:bookmarkStart w:id="41" w:name="_Toc241417687"/>
      <w:r>
        <w:t xml:space="preserve">Resultados de la versión </w:t>
      </w:r>
      <w:proofErr w:type="spellStart"/>
      <w:r w:rsidR="00D12B35">
        <w:t>Coomulbot</w:t>
      </w:r>
      <w:bookmarkEnd w:id="40"/>
      <w:proofErr w:type="spellEnd"/>
      <w:r w:rsidR="00D12B35">
        <w:t xml:space="preserve"> </w:t>
      </w:r>
      <w:bookmarkEnd w:id="41"/>
    </w:p>
    <w:bookmarkEnd w:id="5042"/>
    <w:p w14:paraId="7DA6C462" w14:textId="528C9A95" w:rsidR="002766D6" w:rsidRDefault="00E843DE">
      <w:pPr>
        <w:ind w:firstLine="720"/>
        <w:jc w:val="both"/>
      </w:pPr>
      <w:r>
        <w:t xml:space="preserve">La versión </w:t>
      </w:r>
      <w:proofErr w:type="spellStart"/>
      <w:r w:rsidR="00D12B35">
        <w:t>Coomulbot</w:t>
      </w:r>
      <w:proofErr w:type="spellEnd"/>
      <w:r w:rsidR="00D12B35">
        <w:t xml:space="preserve"> </w:t>
      </w:r>
      <w:r w:rsidR="00914A94" w:rsidRPr="00914A94">
        <w:t>arquitectura local</w:t>
      </w:r>
      <w:r w:rsidR="00914A94">
        <w:t xml:space="preserve"> </w:t>
      </w:r>
      <w:r>
        <w:t xml:space="preserve">alcanzó, en su última iteración </w:t>
      </w:r>
      <w:r w:rsidR="00914A94">
        <w:t>evaluada</w:t>
      </w:r>
      <w:r>
        <w:t xml:space="preserve"> antes de la decisión de migración, un desempeño de 89 % a 100 % en la batería de preguntas críticas según la corrida, con fugas de información de contexto interno reducidas de 9 % a 0 % y fugas de instrucciones del sistema reducidas de 16 % a 2 % a lo largo del proceso de endurecimiento del </w:t>
      </w:r>
      <w:proofErr w:type="spellStart"/>
      <w:r>
        <w:t>prompt</w:t>
      </w:r>
      <w:proofErr w:type="spellEnd"/>
      <w:r>
        <w:t>. La evaluación mediante RAGAS reportó una métrica de precisión de contexto (</w:t>
      </w:r>
      <w:proofErr w:type="spellStart"/>
      <w:r>
        <w:t>context_precision</w:t>
      </w:r>
      <w:proofErr w:type="spellEnd"/>
      <w:r>
        <w:t>) de 0,95; las métricas de fidelidad (</w:t>
      </w:r>
      <w:proofErr w:type="spellStart"/>
      <w:r>
        <w:t>faithfulness</w:t>
      </w:r>
      <w:proofErr w:type="spellEnd"/>
      <w:r>
        <w:t>) y relevancia de respuesta (</w:t>
      </w:r>
      <w:proofErr w:type="spellStart"/>
      <w:r>
        <w:t>answer_relevancy</w:t>
      </w:r>
      <w:proofErr w:type="spellEnd"/>
      <w:r>
        <w:t>) se vieron limitadas metodológicamente por el sesgo del modelo evaluador de 8 parámetros utilizado como juez, hallazgo documentado como aporte metodológico del proyecto.</w:t>
      </w:r>
    </w:p>
    <w:p w14:paraId="70E43087" w14:textId="77777777" w:rsidR="00FB5288" w:rsidRDefault="00FB5288">
      <w:pPr>
        <w:ind w:firstLine="720"/>
        <w:jc w:val="both"/>
      </w:pPr>
    </w:p>
    <w:p w14:paraId="06EFADA3" w14:textId="77777777" w:rsidR="00FB5288" w:rsidRDefault="00FB5288">
      <w:pPr>
        <w:ind w:firstLine="720"/>
        <w:jc w:val="both"/>
      </w:pPr>
    </w:p>
    <w:p w14:paraId="750EED28" w14:textId="77777777" w:rsidR="00FB5288" w:rsidRDefault="00FB5288">
      <w:pPr>
        <w:ind w:firstLine="720"/>
        <w:jc w:val="both"/>
      </w:pPr>
    </w:p>
    <w:p w14:paraId="00F07604" w14:textId="77777777" w:rsidR="00FB5288" w:rsidRDefault="00FB5288">
      <w:pPr>
        <w:ind w:firstLine="720"/>
        <w:jc w:val="both"/>
      </w:pPr>
    </w:p>
    <w:p w14:paraId="378DCEBF" w14:textId="77777777" w:rsidR="00FB5288" w:rsidRDefault="00FB5288">
      <w:pPr>
        <w:ind w:firstLine="720"/>
        <w:jc w:val="both"/>
      </w:pPr>
    </w:p>
    <w:p w14:paraId="1FB0867E" w14:textId="77777777" w:rsidR="00FB5288" w:rsidRDefault="00FB5288">
      <w:pPr>
        <w:ind w:firstLine="720"/>
        <w:jc w:val="both"/>
      </w:pPr>
    </w:p>
    <w:p w14:paraId="54F27763" w14:textId="77777777" w:rsidR="00FB5288" w:rsidRDefault="00FB5288">
      <w:pPr>
        <w:ind w:firstLine="720"/>
        <w:jc w:val="both"/>
      </w:pPr>
    </w:p>
    <w:p w14:paraId="0CD9393C" w14:textId="77777777" w:rsidR="00FB5288" w:rsidRDefault="00FB5288">
      <w:pPr>
        <w:ind w:firstLine="720"/>
        <w:jc w:val="both"/>
      </w:pPr>
    </w:p>
    <w:p w14:paraId="2A3436D3" w14:textId="77777777" w:rsidR="00FB5288" w:rsidRDefault="00FB5288">
      <w:pPr>
        <w:ind w:firstLine="720"/>
        <w:jc w:val="both"/>
      </w:pPr>
    </w:p>
    <w:p w14:paraId="084DA6FD" w14:textId="77777777" w:rsidR="00FB5288" w:rsidRDefault="00FB5288">
      <w:pPr>
        <w:ind w:firstLine="720"/>
        <w:jc w:val="both"/>
      </w:pPr>
    </w:p>
    <w:bookmarkStart w:id="5014" w:name="_RefTabla2"/>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2</w:t>
      </w:r>
      <w:r>
        <w:fldChar w:fldCharType="end"/>
      </w:r>
      <w:r>
        <w:rPr>
          <w:rFonts w:cs="Times New Roman"/>
        </w:rPr>
        <w:br/>
      </w:r>
      <w:r>
        <w:rPr>
          <w:i/>
          <w:rFonts w:cs="Times New Roman"/>
          <w:sz w:val="24"/>
          <w:szCs w:val="24"/>
        </w:rPr>
        <w:t xml:space="preserve">Indicadores de desempeño de la versión Coomulbot (antes y después del endurecimiento)</w:t>
      </w:r>
    </w:p>
    <w:bookmarkEnd w:id="5014"/>
    <w:tbl>
      <w:tblPr>
        <w:tblStyle w:val="Tablanormal1"/>
        <w:tblW w:w="0" w:type="auto"/>
        <w:tblLook w:val="04A0" w:firstRow="1" w:lastRow="0" w:firstColumn="1" w:lastColumn="0" w:noHBand="0" w:noVBand="1"/>
      </w:tblPr>
      <w:tblGrid>
        <w:gridCol w:w="2942"/>
        <w:gridCol w:w="2943"/>
        <w:gridCol w:w="2943"/>
      </w:tblGrid>
      <w:tr w:rsidR="002766D6" w14:paraId="4A9EDAF6" w14:textId="77777777" w:rsidTr="000568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6" w:type="dxa"/>
          </w:tcPr>
          <w:p w14:paraId="0FE149BA" w14:textId="77777777" w:rsidR="002766D6" w:rsidRDefault="00E843DE">
            <w:r>
              <w:rPr>
                <w:sz w:val="22"/>
              </w:rPr>
              <w:t>Indicador</w:t>
            </w:r>
          </w:p>
        </w:tc>
        <w:tc>
          <w:tcPr>
            <w:tcW w:w="2946" w:type="dxa"/>
          </w:tcPr>
          <w:p w14:paraId="50D62C5A" w14:textId="77777777" w:rsidR="002766D6" w:rsidRDefault="00E843DE">
            <w:pPr>
              <w:cnfStyle w:val="100000000000" w:firstRow="1" w:lastRow="0" w:firstColumn="0" w:lastColumn="0" w:oddVBand="0" w:evenVBand="0" w:oddHBand="0" w:evenHBand="0" w:firstRowFirstColumn="0" w:firstRowLastColumn="0" w:lastRowFirstColumn="0" w:lastRowLastColumn="0"/>
            </w:pPr>
            <w:r>
              <w:rPr>
                <w:sz w:val="22"/>
              </w:rPr>
              <w:t>Antes del endurecimiento</w:t>
            </w:r>
          </w:p>
        </w:tc>
        <w:tc>
          <w:tcPr>
            <w:tcW w:w="2946" w:type="dxa"/>
          </w:tcPr>
          <w:p w14:paraId="437069FD" w14:textId="77777777" w:rsidR="002766D6" w:rsidRDefault="00E843DE">
            <w:pPr>
              <w:cnfStyle w:val="100000000000" w:firstRow="1" w:lastRow="0" w:firstColumn="0" w:lastColumn="0" w:oddVBand="0" w:evenVBand="0" w:oddHBand="0" w:evenHBand="0" w:firstRowFirstColumn="0" w:firstRowLastColumn="0" w:lastRowFirstColumn="0" w:lastRowLastColumn="0"/>
            </w:pPr>
            <w:r>
              <w:rPr>
                <w:sz w:val="22"/>
              </w:rPr>
              <w:t>Después del endurecimiento</w:t>
            </w:r>
          </w:p>
        </w:tc>
      </w:tr>
      <w:tr w:rsidR="002766D6" w14:paraId="301AC78E"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6" w:type="dxa"/>
          </w:tcPr>
          <w:p w14:paraId="4B42F738" w14:textId="77777777" w:rsidR="002766D6" w:rsidRDefault="00E843DE">
            <w:r>
              <w:rPr>
                <w:b w:val="0"/>
                <w:sz w:val="22"/>
              </w:rPr>
              <w:t>Batería crítica (aciertos)</w:t>
            </w:r>
          </w:p>
        </w:tc>
        <w:tc>
          <w:tcPr>
            <w:tcW w:w="2946" w:type="dxa"/>
          </w:tcPr>
          <w:p w14:paraId="6312EFBD"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Línea base inicial</w:t>
            </w:r>
          </w:p>
        </w:tc>
        <w:tc>
          <w:tcPr>
            <w:tcW w:w="2946" w:type="dxa"/>
          </w:tcPr>
          <w:p w14:paraId="6884220A"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89 % – 100 %</w:t>
            </w:r>
          </w:p>
        </w:tc>
      </w:tr>
      <w:tr w:rsidR="002766D6" w14:paraId="1857FA60" w14:textId="77777777" w:rsidTr="00056831">
        <w:tc>
          <w:tcPr>
            <w:cnfStyle w:val="001000000000" w:firstRow="0" w:lastRow="0" w:firstColumn="1" w:lastColumn="0" w:oddVBand="0" w:evenVBand="0" w:oddHBand="0" w:evenHBand="0" w:firstRowFirstColumn="0" w:firstRowLastColumn="0" w:lastRowFirstColumn="0" w:lastRowLastColumn="0"/>
            <w:tcW w:w="2946" w:type="dxa"/>
          </w:tcPr>
          <w:p w14:paraId="0E6657F9" w14:textId="77777777" w:rsidR="002766D6" w:rsidRDefault="00E843DE">
            <w:r>
              <w:rPr>
                <w:b w:val="0"/>
                <w:sz w:val="22"/>
              </w:rPr>
              <w:t>Fugas de contexto interno</w:t>
            </w:r>
          </w:p>
        </w:tc>
        <w:tc>
          <w:tcPr>
            <w:tcW w:w="2946" w:type="dxa"/>
          </w:tcPr>
          <w:p w14:paraId="0749A694" w14:textId="77777777" w:rsidR="002766D6" w:rsidRDefault="00E843DE">
            <w:pPr>
              <w:cnfStyle w:val="000000000000" w:firstRow="0" w:lastRow="0" w:firstColumn="0" w:lastColumn="0" w:oddVBand="0" w:evenVBand="0" w:oddHBand="0" w:evenHBand="0" w:firstRowFirstColumn="0" w:firstRowLastColumn="0" w:lastRowFirstColumn="0" w:lastRowLastColumn="0"/>
            </w:pPr>
            <w:r>
              <w:rPr>
                <w:sz w:val="22"/>
              </w:rPr>
              <w:t>9 %</w:t>
            </w:r>
          </w:p>
        </w:tc>
        <w:tc>
          <w:tcPr>
            <w:tcW w:w="2946" w:type="dxa"/>
          </w:tcPr>
          <w:p w14:paraId="2F883B4E" w14:textId="77777777" w:rsidR="002766D6" w:rsidRDefault="00E843DE">
            <w:pPr>
              <w:cnfStyle w:val="000000000000" w:firstRow="0" w:lastRow="0" w:firstColumn="0" w:lastColumn="0" w:oddVBand="0" w:evenVBand="0" w:oddHBand="0" w:evenHBand="0" w:firstRowFirstColumn="0" w:firstRowLastColumn="0" w:lastRowFirstColumn="0" w:lastRowLastColumn="0"/>
            </w:pPr>
            <w:r>
              <w:rPr>
                <w:sz w:val="22"/>
              </w:rPr>
              <w:t>0 %</w:t>
            </w:r>
          </w:p>
        </w:tc>
      </w:tr>
      <w:tr w:rsidR="002766D6" w14:paraId="43956458"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6" w:type="dxa"/>
          </w:tcPr>
          <w:p w14:paraId="022D02F4" w14:textId="77777777" w:rsidR="002766D6" w:rsidRDefault="00E843DE">
            <w:r>
              <w:rPr>
                <w:b w:val="0"/>
                <w:sz w:val="22"/>
              </w:rPr>
              <w:t>Fugas de instrucciones del sistema</w:t>
            </w:r>
          </w:p>
        </w:tc>
        <w:tc>
          <w:tcPr>
            <w:tcW w:w="2946" w:type="dxa"/>
          </w:tcPr>
          <w:p w14:paraId="13D70876"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16 %</w:t>
            </w:r>
          </w:p>
        </w:tc>
        <w:tc>
          <w:tcPr>
            <w:tcW w:w="2946" w:type="dxa"/>
          </w:tcPr>
          <w:p w14:paraId="3B6C44BA"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2 %</w:t>
            </w:r>
          </w:p>
        </w:tc>
      </w:tr>
      <w:tr w:rsidR="002766D6" w14:paraId="03F214C7" w14:textId="77777777" w:rsidTr="00056831">
        <w:tc>
          <w:tcPr>
            <w:cnfStyle w:val="001000000000" w:firstRow="0" w:lastRow="0" w:firstColumn="1" w:lastColumn="0" w:oddVBand="0" w:evenVBand="0" w:oddHBand="0" w:evenHBand="0" w:firstRowFirstColumn="0" w:firstRowLastColumn="0" w:lastRowFirstColumn="0" w:lastRowLastColumn="0"/>
            <w:tcW w:w="2946" w:type="dxa"/>
          </w:tcPr>
          <w:p w14:paraId="55375677" w14:textId="77777777" w:rsidR="002766D6" w:rsidRDefault="00E843DE">
            <w:r>
              <w:rPr>
                <w:b w:val="0"/>
                <w:sz w:val="22"/>
              </w:rPr>
              <w:t>RAGAS – precisión de contexto</w:t>
            </w:r>
          </w:p>
        </w:tc>
        <w:tc>
          <w:tcPr>
            <w:tcW w:w="2946" w:type="dxa"/>
          </w:tcPr>
          <w:p w14:paraId="46FCEC8B" w14:textId="77777777" w:rsidR="002766D6" w:rsidRDefault="00E843DE">
            <w:pPr>
              <w:cnfStyle w:val="000000000000" w:firstRow="0" w:lastRow="0" w:firstColumn="0" w:lastColumn="0" w:oddVBand="0" w:evenVBand="0" w:oddHBand="0" w:evenHBand="0" w:firstRowFirstColumn="0" w:firstRowLastColumn="0" w:lastRowFirstColumn="0" w:lastRowLastColumn="0"/>
            </w:pPr>
            <w:r>
              <w:rPr>
                <w:sz w:val="22"/>
              </w:rPr>
              <w:t>—</w:t>
            </w:r>
          </w:p>
        </w:tc>
        <w:tc>
          <w:tcPr>
            <w:tcW w:w="2946" w:type="dxa"/>
          </w:tcPr>
          <w:p w14:paraId="700B7E1D" w14:textId="77777777" w:rsidR="002766D6" w:rsidRDefault="00E843DE">
            <w:pPr>
              <w:cnfStyle w:val="000000000000" w:firstRow="0" w:lastRow="0" w:firstColumn="0" w:lastColumn="0" w:oddVBand="0" w:evenVBand="0" w:oddHBand="0" w:evenHBand="0" w:firstRowFirstColumn="0" w:firstRowLastColumn="0" w:lastRowFirstColumn="0" w:lastRowLastColumn="0"/>
            </w:pPr>
            <w:r>
              <w:rPr>
                <w:sz w:val="22"/>
              </w:rPr>
              <w:t>0,95</w:t>
            </w:r>
          </w:p>
        </w:tc>
      </w:tr>
      <w:tr w:rsidR="002766D6" w14:paraId="468BEE12"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6" w:type="dxa"/>
          </w:tcPr>
          <w:p w14:paraId="7913BBAE" w14:textId="77777777" w:rsidR="002766D6" w:rsidRDefault="00E843DE">
            <w:r>
              <w:rPr>
                <w:b w:val="0"/>
                <w:sz w:val="22"/>
              </w:rPr>
              <w:t>Tiempo de consulta (procedimiento manual)</w:t>
            </w:r>
          </w:p>
        </w:tc>
        <w:tc>
          <w:tcPr>
            <w:tcW w:w="2946" w:type="dxa"/>
          </w:tcPr>
          <w:p w14:paraId="0513F48E"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15 – 30 minutos</w:t>
            </w:r>
          </w:p>
        </w:tc>
        <w:tc>
          <w:tcPr>
            <w:tcW w:w="2946" w:type="dxa"/>
          </w:tcPr>
          <w:p w14:paraId="6999A641" w14:textId="77777777" w:rsidR="002766D6" w:rsidRDefault="00E843DE">
            <w:pPr>
              <w:cnfStyle w:val="000000100000" w:firstRow="0" w:lastRow="0" w:firstColumn="0" w:lastColumn="0" w:oddVBand="0" w:evenVBand="0" w:oddHBand="1" w:evenHBand="0" w:firstRowFirstColumn="0" w:firstRowLastColumn="0" w:lastRowFirstColumn="0" w:lastRowLastColumn="0"/>
            </w:pPr>
            <w:r>
              <w:rPr>
                <w:sz w:val="22"/>
              </w:rPr>
              <w:t>~90 segundos (servidor sin GPU)</w:t>
            </w:r>
          </w:p>
        </w:tc>
      </w:tr>
    </w:tbl>
    <w:p w14:paraId="0138F5F2" w14:textId="15411C64" w:rsidR="002766D6" w:rsidRDefault="00E843DE">
      <w:pPr>
        <w:jc w:val="both"/>
      </w:pPr>
      <w:r>
        <w:rPr>
          <w:i/>
          <w:rFonts w:cs="Times New Roman"/>
          <w:sz w:val="24"/>
          <w:szCs w:val="24"/>
        </w:rPr>
        <w:t xml:space="preserve">Nota.</w:t>
      </w:r>
      <w:r>
        <w:rPr>
          <w:rFonts w:cs="Times New Roman"/>
          <w:sz w:val="24"/>
          <w:szCs w:val="24"/>
        </w:rPr>
        <w:t xml:space="preserve"> Elaboración propia a partir del registro de resultados de las corridas de evaluación de la versión Coomulbot.</w:t>
      </w:r>
    </w:p>
    <w:p w14:paraId="35D14194" w14:textId="77777777" w:rsidR="00FB5288" w:rsidRDefault="00FB5288"/>
    <w:p w14:paraId="013FEA62" w14:textId="79305AE5" w:rsidR="002766D6" w:rsidRDefault="00E843DE">
      <w:pPr>
        <w:ind w:firstLine="720"/>
        <w:jc w:val="both"/>
      </w:pPr>
      <w:r>
        <w:t xml:space="preserve">El principal hallazgo que motivó la migración fue de naturaleza estructural, no algorítmica: el hardware del servidor de producción (procesador Intel Xeon Silver 4114, sin GPU) imponía un tiempo de respuesta mediano cercano a 90-100 segundos, frente a ~40 segundos en un equipo de desarrollo más reciente. Una comparación empírica entre Llama 3.1 8B y Qwen2.5 32B confirmó que un modelo más grande mejoraba la limpieza léxica de las respuestas, pero resultaba inviable en producción sin GPU (mediana de 116 segundos, máximo de 243 segundos). Se confirmó mediante la ficha técnica oficial de HPE que el servidor era compatible con GPU por diseño de fábrica, pero la adquisición del componente no fue posible dentro del plazo del proyecto, lo que llevó a la decisión formal de discontinuar </w:t>
      </w:r>
      <w:proofErr w:type="spellStart"/>
      <w:r w:rsidR="00FB5288">
        <w:t>Coomulbot</w:t>
      </w:r>
      <w:proofErr w:type="spellEnd"/>
      <w:r>
        <w:t xml:space="preserve"> y adoptar la arquitectura híbrida en la nube.</w:t>
      </w:r>
    </w:p>
    <w:p w14:paraId="71796679" w14:textId="77777777" w:rsidR="002766D6" w:rsidRDefault="00E843DE">
      <w:pPr>
        <w:ind w:firstLine="720"/>
        <w:jc w:val="both"/>
      </w:pPr>
      <w:r>
        <w:t xml:space="preserve">Esta decisión modificó una de las condiciones del Plan de Trabajo aprobado por el Consejo de Facultad (Anexo 4), que preveía una operación cien por ciento local sobre la infraestructura institucional, sin envío de datos a servicios en la nube y sin dependencia de interfaces externas. El cambio obedeció a una restricción de infraestructura verificada y </w:t>
      </w:r>
      <w:r>
        <w:lastRenderedPageBreak/>
        <w:t>documentada, y no a una preferencia de diseño: sin unidad de procesamiento gráfico el servidor de producción no sostenía el modelo en los tiempos que exige una consulta operativa. Antes de ejecutarse, la migración se sometió a dos condiciones: la verificación de que la región de procesamiento figura en la lista de países con nivel adecuado de protección de datos de la Superintendencia de Industria y Comercio, en cumplimiento del artículo 26 de la Ley 1581 de 2012, y la comprobación de que los manuales que constituyen la base documental no contienen datos personales de asociados. El objetivo, el alcance funcional y la población beneficiaria definidos en el plan se mantuvieron sin variación.</w:t>
      </w:r>
    </w:p>
    <w:p w14:paraId="7E14A9F5" w14:textId="77777777" w:rsidR="00FB5288" w:rsidRDefault="00FB5288">
      <w:pPr>
        <w:ind w:firstLine="720"/>
        <w:jc w:val="both"/>
      </w:pPr>
    </w:p>
    <w:p w14:paraId="308BAEC3" w14:textId="77777777" w:rsidR="00FB5288" w:rsidRDefault="00FB5288">
      <w:pPr>
        <w:ind w:firstLine="720"/>
        <w:jc w:val="both"/>
      </w:pPr>
    </w:p>
    <w:bookmarkStart w:id="5043" w:name="_Toc905043"/>
    <w:p w14:paraId="0C0F5E30" w14:textId="67A7A873" w:rsidR="002766D6" w:rsidRDefault="00E843DE">
      <w:pPr>
        <w:pStyle w:val="Ttulo2"/>
      </w:pPr>
      <w:bookmarkStart w:id="42" w:name="_Toc242558976"/>
      <w:bookmarkStart w:id="43" w:name="_Toc241417688"/>
      <w:r>
        <w:t xml:space="preserve">Resultados de la versión </w:t>
      </w:r>
      <w:proofErr w:type="spellStart"/>
      <w:r>
        <w:t>KaviC</w:t>
      </w:r>
      <w:bookmarkEnd w:id="42"/>
      <w:proofErr w:type="spellEnd"/>
      <w:r>
        <w:t xml:space="preserve"> </w:t>
      </w:r>
      <w:bookmarkEnd w:id="43"/>
    </w:p>
    <w:bookmarkEnd w:id="5043"/>
    <w:p w14:paraId="2C38C3C2" w14:textId="44232946" w:rsidR="00BD3DC8" w:rsidRDefault="00E843DE">
      <w:pPr>
        <w:ind w:firstLine="720"/>
        <w:jc w:val="both"/>
      </w:pPr>
      <w:r>
        <w:t xml:space="preserve">Superadas las limitaciones de hardware mediante la migración a AWS </w:t>
      </w:r>
      <w:proofErr w:type="spellStart"/>
      <w:r>
        <w:t>Bedrock</w:t>
      </w:r>
      <w:proofErr w:type="spellEnd"/>
      <w:r>
        <w:t xml:space="preserve">, </w:t>
      </w:r>
      <w:proofErr w:type="spellStart"/>
      <w:r>
        <w:t>Kavi</w:t>
      </w:r>
      <w:r w:rsidR="00FB5288">
        <w:t>C</w:t>
      </w:r>
      <w:proofErr w:type="spellEnd"/>
      <w:r w:rsidR="00FB5288">
        <w:t xml:space="preserve"> </w:t>
      </w:r>
      <w:r>
        <w:t>completó su fase de piloto con colaboradores reales de COOMULDESA. La interfaz final, con autenticación institucional y pantalla de orientación previa a la consulta, se muestra en las Figuras 2 y 3.</w:t>
      </w:r>
    </w:p>
    <w:bookmarkStart w:id="5015" w:name="_RefFigura2"/>
    <w:p>
      <w:pPr>
        <w:pStyle w:val="Descripcin"/>
        <w:keepNext/>
        <w:jc w:val="left"/>
      </w:pPr>
      <w:r>
        <w:rPr>
          <w:b/>
          <w:rFonts w:cs="Times New Roman"/>
        </w:rPr>
        <w:t xml:space="preserve">Figura </w:t>
      </w:r>
      <w:r>
        <w:fldChar w:fldCharType="begin"/>
      </w:r>
      <w:r>
        <w:instrText xml:space="preserve"> SEQ Figura \* ARABIC </w:instrText>
      </w:r>
      <w:r>
        <w:fldChar w:fldCharType="separate"/>
      </w:r>
      <w:r>
        <w:rPr>
          <w:b/>
          <w:rFonts w:cs="Times New Roman"/>
        </w:rPr>
        <w:t>2</w:t>
      </w:r>
      <w:r>
        <w:fldChar w:fldCharType="end"/>
      </w:r>
      <w:r>
        <w:rPr>
          <w:rFonts w:cs="Times New Roman"/>
        </w:rPr>
        <w:br/>
      </w:r>
      <w:r>
        <w:rPr>
          <w:i/>
          <w:rFonts w:cs="Times New Roman"/>
          <w:sz w:val="24"/>
          <w:szCs w:val="24"/>
        </w:rPr>
        <w:t xml:space="preserve">Pantalla de acceso de KaviC, con autenticación institucional (Active Directory).</w:t>
      </w:r>
    </w:p>
    <w:bookmarkEnd w:id="5015"/>
    <w:p w14:paraId="715EDF4F" w14:textId="147E0628" w:rsidR="00BD3DC8" w:rsidRPr="00BD3DC8" w:rsidRDefault="00FB5288" w:rsidP="00BD3DC8">
      <w:r>
        <w:rPr>
          <w:noProof/>
        </w:rPr>
        <w:drawing>
          <wp:anchor distT="0" distB="0" distL="114300" distR="114300" simplePos="0" relativeHeight="251659264" behindDoc="0" locked="0" layoutInCell="1" allowOverlap="1" wp14:anchorId="3F2380DD" wp14:editId="093FA858">
            <wp:simplePos x="0" y="0"/>
            <wp:positionH relativeFrom="column">
              <wp:posOffset>1348740</wp:posOffset>
            </wp:positionH>
            <wp:positionV relativeFrom="paragraph">
              <wp:posOffset>12065</wp:posOffset>
            </wp:positionV>
            <wp:extent cx="2762250" cy="2847975"/>
            <wp:effectExtent l="0" t="0" r="0" b="9525"/>
            <wp:wrapSquare wrapText="bothSides"/>
            <wp:docPr id="9233860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386046" name="Imagen 923386046"/>
                    <pic:cNvPicPr/>
                  </pic:nvPicPr>
                  <pic:blipFill>
                    <a:blip r:embed="rId13">
                      <a:extLst>
                        <a:ext uri="{28A0092B-C50C-407E-A947-70E740481C1C}">
                          <a14:useLocalDpi xmlns:a14="http://schemas.microsoft.com/office/drawing/2010/main" val="0"/>
                        </a:ext>
                      </a:extLst>
                    </a:blip>
                    <a:stretch>
                      <a:fillRect/>
                    </a:stretch>
                  </pic:blipFill>
                  <pic:spPr>
                    <a:xfrm>
                      <a:off x="0" y="0"/>
                      <a:ext cx="2762250" cy="2847975"/>
                    </a:xfrm>
                    <a:prstGeom prst="rect">
                      <a:avLst/>
                    </a:prstGeom>
                  </pic:spPr>
                </pic:pic>
              </a:graphicData>
            </a:graphic>
            <wp14:sizeRelH relativeFrom="page">
              <wp14:pctWidth>0</wp14:pctWidth>
            </wp14:sizeRelH>
            <wp14:sizeRelV relativeFrom="page">
              <wp14:pctHeight>0</wp14:pctHeight>
            </wp14:sizeRelV>
          </wp:anchor>
        </w:drawing>
      </w:r>
    </w:p>
    <w:p w14:paraId="72110375" w14:textId="437C5963" w:rsidR="00FB5288" w:rsidRDefault="00FB5288">
      <w:pPr>
        <w:jc w:val="center"/>
        <w:rPr>
          <w:noProof/>
        </w:rPr>
      </w:pPr>
    </w:p>
    <w:p w14:paraId="4547643B" w14:textId="4D4ED1FD" w:rsidR="002766D6" w:rsidRDefault="002766D6">
      <w:pPr>
        <w:jc w:val="center"/>
      </w:pPr>
    </w:p>
    <w:p w14:paraId="08CB42FC" w14:textId="66A56235" w:rsidR="00FB5288" w:rsidRDefault="00FB5288">
      <w:pPr>
        <w:jc w:val="center"/>
      </w:pPr>
    </w:p>
    <w:p w14:paraId="56E15ABB" w14:textId="362AAA5E" w:rsidR="00FB5288" w:rsidRDefault="00FB5288">
      <w:pPr>
        <w:jc w:val="center"/>
      </w:pPr>
    </w:p>
    <w:p w14:paraId="4A8FBBC9" w14:textId="7826A5A0" w:rsidR="00FB5288" w:rsidRDefault="00FB5288">
      <w:pPr>
        <w:jc w:val="center"/>
      </w:pPr>
    </w:p>
    <w:p w14:paraId="08182DDF" w14:textId="7F339100" w:rsidR="00FB5288" w:rsidRDefault="00FB5288">
      <w:pPr>
        <w:jc w:val="center"/>
      </w:pPr>
    </w:p>
    <w:p w14:paraId="1CD8ED71" w14:textId="7DE523B8" w:rsidR="00FB5288" w:rsidRDefault="00FB5288">
      <w:pPr>
        <w:jc w:val="center"/>
      </w:pPr>
    </w:p>
    <w:p w14:paraId="4B1B4951" w14:textId="77777777" w:rsidR="00FB5288" w:rsidRDefault="00FB5288">
      <w:pPr>
        <w:jc w:val="center"/>
      </w:pPr>
    </w:p>
    <w:p w14:paraId="3CDC3E72" w14:textId="63EC5EC5" w:rsidR="00FB5288" w:rsidRDefault="00FB5288">
      <w:pPr>
        <w:jc w:val="center"/>
      </w:pPr>
    </w:p>
    <w:p w14:paraId="0979A36E" w14:textId="7DFC9C68" w:rsidR="00FB5288" w:rsidRDefault="00FB5288">
      <w:pPr>
        <w:jc w:val="center"/>
      </w:pPr>
      <w:r>
        <w:rPr>
          <w:noProof/>
        </w:rPr>
        <w:lastRenderedPageBreak/>
        <w:drawing>
          <wp:anchor distT="0" distB="0" distL="114300" distR="114300" simplePos="0" relativeHeight="251658240" behindDoc="0" locked="0" layoutInCell="1" allowOverlap="1" wp14:anchorId="056B8C48" wp14:editId="247F3AA1">
            <wp:simplePos x="0" y="0"/>
            <wp:positionH relativeFrom="margin">
              <wp:posOffset>300990</wp:posOffset>
            </wp:positionH>
            <wp:positionV relativeFrom="paragraph">
              <wp:posOffset>299085</wp:posOffset>
            </wp:positionV>
            <wp:extent cx="4933950" cy="2112645"/>
            <wp:effectExtent l="0" t="0" r="0" b="19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3950" cy="2112645"/>
                    </a:xfrm>
                    <a:prstGeom prst="rect">
                      <a:avLst/>
                    </a:prstGeom>
                  </pic:spPr>
                </pic:pic>
              </a:graphicData>
            </a:graphic>
            <wp14:sizeRelH relativeFrom="page">
              <wp14:pctWidth>0</wp14:pctWidth>
            </wp14:sizeRelH>
            <wp14:sizeRelV relativeFrom="page">
              <wp14:pctHeight>0</wp14:pctHeight>
            </wp14:sizeRelV>
          </wp:anchor>
        </w:drawing>
      </w:r>
    </w:p>
    <w:p w14:paraId="5EDD0605" w14:textId="47B6AB50" w:rsidR="002766D6" w:rsidRDefault="00E843DE">
      <w:pPr>
        <w:jc w:val="both"/>
      </w:pPr>
      <w:r>
        <w:rPr>
          <w:i/>
          <w:rFonts w:cs="Times New Roman"/>
          <w:sz w:val="24"/>
          <w:szCs w:val="24"/>
        </w:rPr>
        <w:t xml:space="preserve">Nota.</w:t>
      </w:r>
      <w:r>
        <w:rPr>
          <w:rFonts w:cs="Times New Roman"/>
          <w:sz w:val="24"/>
          <w:szCs w:val="24"/>
        </w:rPr>
        <w:t xml:space="preserve"> Elaboración propia. Captura de pantalla de la interfaz de KaviC</w:t>
      </w:r>
    </w:p>
    <w:bookmarkStart w:id="5016" w:name="_RefFigura3"/>
    <w:p>
      <w:pPr>
        <w:pStyle w:val="Descripcin"/>
        <w:keepNext/>
        <w:jc w:val="left"/>
      </w:pPr>
      <w:r>
        <w:rPr>
          <w:b/>
          <w:rFonts w:cs="Times New Roman"/>
        </w:rPr>
        <w:t xml:space="preserve">Figura </w:t>
      </w:r>
      <w:r>
        <w:fldChar w:fldCharType="begin"/>
      </w:r>
      <w:r>
        <w:instrText xml:space="preserve"> SEQ Figura \* ARABIC </w:instrText>
      </w:r>
      <w:r>
        <w:fldChar w:fldCharType="separate"/>
      </w:r>
      <w:r>
        <w:rPr>
          <w:b/>
          <w:rFonts w:cs="Times New Roman"/>
        </w:rPr>
        <w:t>3</w:t>
      </w:r>
      <w:r>
        <w:fldChar w:fldCharType="end"/>
      </w:r>
      <w:r>
        <w:rPr>
          <w:rFonts w:cs="Times New Roman"/>
        </w:rPr>
        <w:br/>
      </w:r>
      <w:r>
        <w:rPr>
          <w:i/>
          <w:rFonts w:cs="Times New Roman"/>
          <w:sz w:val="24"/>
          <w:szCs w:val="24"/>
        </w:rPr>
        <w:t xml:space="preserve">Pantalla principal de consulta de KaviC, con orientaciones para el colaborador antes de preguntar.</w:t>
      </w:r>
    </w:p>
    <w:bookmarkEnd w:id="5016"/>
    <w:p w14:paraId="3F619A29" w14:textId="75D64263" w:rsidR="00BB02C9" w:rsidRDefault="00BB02C9">
      <w:pPr>
        <w:jc w:val="center"/>
      </w:pPr>
    </w:p>
    <w:p w14:paraId="1E4A27FF" w14:textId="292136A0" w:rsidR="002766D6" w:rsidRDefault="00E843DE">
      <w:pPr>
        <w:jc w:val="both"/>
      </w:pPr>
      <w:r>
        <w:rPr>
          <w:i/>
          <w:rFonts w:cs="Times New Roman"/>
          <w:sz w:val="24"/>
          <w:szCs w:val="24"/>
        </w:rPr>
        <w:t xml:space="preserve">Nota.</w:t>
      </w:r>
      <w:r>
        <w:rPr>
          <w:rFonts w:cs="Times New Roman"/>
          <w:sz w:val="24"/>
          <w:szCs w:val="24"/>
        </w:rPr>
        <w:t xml:space="preserve"> Elaboración propia. Captura de pantalla de la interfaz de KaviC</w:t>
      </w:r>
    </w:p>
    <w:p w14:paraId="1892CDDC" w14:textId="77777777" w:rsidR="00FB5288" w:rsidRDefault="00FB5288">
      <w:pPr>
        <w:rPr>
          <w:i/>
          <w:sz w:val="24"/>
        </w:rPr>
      </w:pPr>
    </w:p>
    <w:p w14:paraId="4F9E8E86" w14:textId="77777777" w:rsidR="00FB5288" w:rsidRDefault="00FB5288">
      <w:pPr>
        <w:rPr>
          <w:i/>
          <w:sz w:val="24"/>
        </w:rPr>
      </w:pPr>
    </w:p>
    <w:p w14:paraId="5E73CBD7" w14:textId="77777777" w:rsidR="00FB5288" w:rsidRDefault="00FB5288">
      <w:pPr>
        <w:rPr>
          <w:i/>
          <w:sz w:val="24"/>
        </w:rPr>
      </w:pPr>
    </w:p>
    <w:bookmarkStart w:id="5017" w:name="_RefFigura4"/>
    <w:p>
      <w:pPr>
        <w:pStyle w:val="Descripcin"/>
        <w:keepNext/>
        <w:jc w:val="left"/>
      </w:pPr>
      <w:r>
        <w:rPr>
          <w:b/>
          <w:rFonts w:cs="Times New Roman"/>
        </w:rPr>
        <w:t xml:space="preserve">Figura </w:t>
      </w:r>
      <w:r>
        <w:fldChar w:fldCharType="begin"/>
      </w:r>
      <w:r>
        <w:instrText xml:space="preserve"> SEQ Figura \* ARABIC </w:instrText>
      </w:r>
      <w:r>
        <w:fldChar w:fldCharType="separate"/>
      </w:r>
      <w:r>
        <w:rPr>
          <w:b/>
          <w:rFonts w:cs="Times New Roman"/>
        </w:rPr>
        <w:t>4</w:t>
      </w:r>
      <w:r>
        <w:fldChar w:fldCharType="end"/>
      </w:r>
      <w:r>
        <w:rPr>
          <w:rFonts w:cs="Times New Roman"/>
        </w:rPr>
        <w:br/>
      </w:r>
      <w:r>
        <w:rPr>
          <w:i/>
          <w:rFonts w:cs="Times New Roman"/>
          <w:sz w:val="24"/>
          <w:szCs w:val="24"/>
        </w:rPr>
        <w:t xml:space="preserve">Logotipo e imagen institucional del asistente virtual KaviC.</w:t>
      </w:r>
    </w:p>
    <w:bookmarkEnd w:id="5017"/>
    <w:p w14:paraId="64886E01" w14:textId="20A62EFC" w:rsidR="00FB5288" w:rsidRDefault="00FB5288">
      <w:pPr>
        <w:rPr>
          <w:i/>
          <w:sz w:val="24"/>
        </w:rPr>
      </w:pPr>
      <w:r>
        <w:rPr>
          <w:i/>
          <w:noProof/>
          <w:sz w:val="24"/>
        </w:rPr>
        <w:drawing>
          <wp:inline distT="0" distB="0" distL="0" distR="0" wp14:anchorId="78E37B59" wp14:editId="798632B1">
            <wp:extent cx="3267075" cy="1558866"/>
            <wp:effectExtent l="0" t="0" r="0" b="0"/>
            <wp:docPr id="19948739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73912" name="Imagen 19948739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5897" cy="1563076"/>
                    </a:xfrm>
                    <a:prstGeom prst="rect">
                      <a:avLst/>
                    </a:prstGeom>
                  </pic:spPr>
                </pic:pic>
              </a:graphicData>
            </a:graphic>
          </wp:inline>
        </w:drawing>
      </w:r>
      <w:r w:rsidR="00BB02C9">
        <w:rPr>
          <w:i/>
          <w:noProof/>
          <w:sz w:val="24"/>
        </w:rPr>
        <w:drawing>
          <wp:inline distT="0" distB="0" distL="0" distR="0" wp14:anchorId="22654886" wp14:editId="7EBDD4C3">
            <wp:extent cx="2331344" cy="2416547"/>
            <wp:effectExtent l="0" t="0" r="0" b="3175"/>
            <wp:docPr id="18843318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31829" name="Imagen 188433182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42529" cy="2428141"/>
                    </a:xfrm>
                    <a:prstGeom prst="rect">
                      <a:avLst/>
                    </a:prstGeom>
                  </pic:spPr>
                </pic:pic>
              </a:graphicData>
            </a:graphic>
          </wp:inline>
        </w:drawing>
      </w:r>
    </w:p>
    <w:p w14:paraId="0BDCFC28" w14:textId="77777777" w:rsidR="00BB02C9" w:rsidRDefault="00BB02C9">
      <w:pPr>
        <w:rPr>
          <w:i/>
          <w:sz w:val="24"/>
        </w:rPr>
      </w:pPr>
    </w:p>
    <w:p w14:paraId="6FE8BE65" w14:textId="12663829" w:rsidR="00BB02C9" w:rsidRDefault="00BB02C9">
      <w:pPr>
        <w:jc w:val="both"/>
      </w:pPr>
      <w:r>
        <w:rPr>
          <w:i/>
          <w:rFonts w:cs="Times New Roman"/>
          <w:sz w:val="24"/>
          <w:szCs w:val="24"/>
        </w:rPr>
        <w:t xml:space="preserve">Nota.</w:t>
      </w:r>
      <w:r>
        <w:rPr>
          <w:rFonts w:cs="Times New Roman"/>
          <w:sz w:val="24"/>
          <w:szCs w:val="24"/>
        </w:rPr>
        <w:t xml:space="preserve"> Elaboración propia. Identidad visual del asistente virtual KaviC.</w:t>
      </w:r>
    </w:p>
    <w:p w14:paraId="569D7B22" w14:textId="77777777" w:rsidR="00BD3DC8" w:rsidRDefault="00BD3DC8"/>
    <w:p w14:paraId="1DED308A" w14:textId="175681A0" w:rsidR="002766D6" w:rsidRDefault="00E843DE">
      <w:pPr>
        <w:ind w:firstLine="720"/>
        <w:jc w:val="both"/>
      </w:pPr>
      <w:r>
        <w:t>La calidad de las respuestas se validó mediante baterías sistemáticas de más de 200 preguntas por corrida, verificadas individualmente contra el contenido real de los manuales institucionales</w:t>
      </w:r>
      <w:r w:rsidR="00914A94">
        <w:t xml:space="preserve">, </w:t>
      </w:r>
      <w:r>
        <w:t>nunca contra una expectativa asumida. Durante el proceso se identificaron, corrigieron y verificaron con evidencia repetida los siguientes hallazgos relevantes:</w:t>
      </w:r>
    </w:p>
    <w:p w14:paraId="2F6BDBE0" w14:textId="77777777" w:rsidR="002766D6" w:rsidRDefault="00E843DE">
      <w:pPr>
        <w:pStyle w:val="Prrafodelista"/>
        <w:numPr>
          <w:ilvl w:val="0"/>
          <w:numId w:val="52"/>
        </w:numPr>
      </w:pPr>
      <w:r>
        <w:t>Un error crítico en el extractor de tablas del documento de Parámetros Comerciales, donde celdas fusionadas verticalmente en Word no repetían su valor al procesarse, causando pérdida silenciosa de datos en 1.550 celdas de 24 manuales.</w:t>
      </w:r>
    </w:p>
    <w:p w14:paraId="57DEEDA0" w14:textId="77777777" w:rsidR="002766D6" w:rsidRDefault="00E843DE">
      <w:pPr>
        <w:pStyle w:val="Prrafodelista"/>
        <w:numPr>
          <w:ilvl w:val="0"/>
          <w:numId w:val="52"/>
        </w:numPr>
      </w:pPr>
      <w:r>
        <w:lastRenderedPageBreak/>
        <w:t>Pérdida de contexto cuando una sección se dividía entre varios fragmentos de texto, y cuando dos tablas distintas terminaban mezcladas en un mismo fragmento sin un encabezado real que las separara.</w:t>
      </w:r>
    </w:p>
    <w:p w14:paraId="1E4EF762" w14:textId="0A9FB4FB" w:rsidR="002766D6" w:rsidRDefault="00E843DE">
      <w:pPr>
        <w:pStyle w:val="Prrafodelista"/>
        <w:numPr>
          <w:ilvl w:val="0"/>
          <w:numId w:val="52"/>
        </w:numPr>
      </w:pPr>
      <w:r>
        <w:t>Un patrón de confusión entre la variante general de un producto financiero y su variante "</w:t>
      </w:r>
      <w:proofErr w:type="spellStart"/>
      <w:r>
        <w:t>Superjunior</w:t>
      </w:r>
      <w:proofErr w:type="spellEnd"/>
      <w:r>
        <w:t>" (</w:t>
      </w:r>
      <w:r w:rsidR="00BB02C9">
        <w:t>cuentas menores</w:t>
      </w:r>
      <w:r w:rsidR="00D05C8F">
        <w:t xml:space="preserve"> de edad</w:t>
      </w:r>
      <w:r>
        <w:t>), corregido y confirmado con evidencia verificada en dos corridas independientes.</w:t>
      </w:r>
    </w:p>
    <w:p w14:paraId="56751F6D" w14:textId="77777777" w:rsidR="002766D6" w:rsidRDefault="00E843DE">
      <w:pPr>
        <w:pStyle w:val="Prrafodelista"/>
        <w:numPr>
          <w:ilvl w:val="0"/>
          <w:numId w:val="52"/>
        </w:numPr>
      </w:pPr>
      <w:r>
        <w:t>El diseño e implementación de un conjunto de reglas de desambiguación para preguntas genéricas donde el manual institucional contiene varias respuestas válidas según una condición no mencionada explícitamente en la pregunta.</w:t>
      </w:r>
    </w:p>
    <w:p w14:paraId="6643749C" w14:textId="1A9CC2CA" w:rsidR="002766D6" w:rsidRDefault="00E843DE">
      <w:pPr>
        <w:ind w:firstLine="720"/>
        <w:jc w:val="both"/>
      </w:pPr>
      <w:r>
        <w:t>Al cierre del periodo de piloto, la verificación contra los manuales localizó 12 respuestas incorrectas de 230 calificadas (5,2 %), 6 de ellas con datos no sustentados en los manuales, detalladas en la Tabla 5; el guardarraíl de salida que verifica que cada respuesta esté respaldada por el contexto documental recuperado</w:t>
      </w:r>
      <w:r w:rsidR="00056831">
        <w:t xml:space="preserve"> </w:t>
      </w:r>
      <w:r>
        <w:t>continuó detectando y registrando patrones de riesgo para revisión humana, sin bloquear la respuesta al colaborador.</w:t>
      </w:r>
    </w:p>
    <w:bookmarkStart w:id="5044" w:name="_Toc905044"/>
    <w:p w14:paraId="213C1D53" w14:textId="77777777" w:rsidR="00B70288" w:rsidRDefault="00932899">
      <w:pPr>
        <w:pStyle w:val="Ttulo2"/>
      </w:pPr>
      <w:bookmarkStart w:id="44" w:name="_Toc242558977"/>
      <w:r>
        <w:rPr>
          <w:rFonts w:cs="Times New Roman"/>
          <w:bCs/>
        </w:rPr>
        <w:t>Resultados de uso del piloto</w:t>
      </w:r>
      <w:bookmarkEnd w:id="44"/>
    </w:p>
    <w:bookmarkEnd w:id="5044"/>
    <w:p w14:paraId="1A3DADD4" w14:textId="77777777" w:rsidR="00B70288" w:rsidRDefault="00932899">
      <w:pPr>
        <w:ind w:firstLine="720"/>
        <w:jc w:val="both"/>
      </w:pPr>
      <w:r>
        <w:t>La asesoría se desarrolló formalmente entre el 7 de mayo y el 30 de septiembre de 2026, según la certificación expedida por la cooperativa. El seguimiento del piloto y la verificación de calidad se extendieron hasta el 8 de octubre de 2026 con el fin de disponer de cuatro semanas completas de uso real antes de cerrar la medición; los datos posteriores al cierre formal corresponden únicamente a observación del sistema ya entregado y en producción.</w:t>
      </w:r>
    </w:p>
    <w:p w14:paraId="595D13FC" w14:textId="77777777" w:rsidR="00B70288" w:rsidRDefault="00932899">
      <w:pPr>
        <w:ind w:firstLine="720"/>
        <w:jc w:val="both"/>
      </w:pPr>
      <w:r>
        <w:t>Entre el 11 de septiembre y el 8 de octubre de 2026 (cuatro semanas), el registro de auditoría contabilizó 1.251 consultas de colaboradores identificados, realizadas por 140 usuarios distintos, es decir, cerca de una tercera parte de los 444 colaboradores de la cooperativa. Estas cifras excluyen la cuenta de desarrollo y los registros sin usuario asociado, que corresponden principalmente a corridas de evaluación y pruebas internas. La Tabla 3 resume el uso y la Figura 5 muestra su evolución semanal; el detalle por semana, día, hora y colaborador está en el Anexo 5.</w:t>
      </w:r>
    </w:p>
    <w:bookmarkStart w:id="5018" w:name="_RefTabla3"/>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3</w:t>
      </w:r>
      <w:r>
        <w:fldChar w:fldCharType="end"/>
      </w:r>
      <w:r>
        <w:rPr>
          <w:rFonts w:cs="Times New Roman"/>
        </w:rPr>
        <w:br/>
      </w:r>
      <w:r>
        <w:rPr>
          <w:i/>
          <w:rFonts w:cs="Times New Roman"/>
          <w:sz w:val="24"/>
          <w:szCs w:val="24"/>
        </w:rPr>
        <w:t xml:space="preserve">Indicadores de uso de KaviC durante el piloto (11 de septiembre a 8 de octubre de 2026)</w:t>
      </w:r>
    </w:p>
    <w:bookmarkEnd w:id="5018"/>
    <w:tbl>
      <w:tblPr>
        <w:tblStyle w:val="Tablanormal1"/>
        <w:tblW w:w="0" w:type="auto"/>
        <w:tblLook w:val="04A0" w:firstRow="1" w:lastRow="0" w:firstColumn="1" w:lastColumn="0" w:noHBand="0" w:noVBand="1"/>
      </w:tblPr>
      <w:tblGrid>
        <w:gridCol w:w="5232"/>
        <w:gridCol w:w="3596"/>
      </w:tblGrid>
      <w:tr w:rsidR="00B70288" w14:paraId="43D07B0B" w14:textId="77777777" w:rsidTr="000568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8" w:type="dxa"/>
          </w:tcPr>
          <w:p w14:paraId="4E399289" w14:textId="77777777" w:rsidR="00B70288" w:rsidRDefault="00932899">
            <w:pPr>
              <w:keepNext/>
              <w:spacing w:line="240" w:lineRule="auto"/>
            </w:pPr>
            <w:r>
              <w:rPr>
                <w:sz w:val="22"/>
              </w:rPr>
              <w:t>Indicador</w:t>
            </w:r>
          </w:p>
        </w:tc>
        <w:tc>
          <w:tcPr>
            <w:tcW w:w="3600" w:type="dxa"/>
          </w:tcPr>
          <w:p w14:paraId="11B765FE"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Resultado</w:t>
            </w:r>
          </w:p>
        </w:tc>
      </w:tr>
      <w:tr w:rsidR="00B70288" w14:paraId="53BFD462"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8" w:type="dxa"/>
          </w:tcPr>
          <w:p w14:paraId="300D308F" w14:textId="77777777" w:rsidR="00B70288" w:rsidRDefault="00932899">
            <w:pPr>
              <w:keepNext/>
              <w:spacing w:line="240" w:lineRule="auto"/>
            </w:pPr>
            <w:r>
              <w:rPr>
                <w:b w:val="0"/>
                <w:sz w:val="22"/>
              </w:rPr>
              <w:t>Consultas de colaboradores registradas</w:t>
            </w:r>
          </w:p>
        </w:tc>
        <w:tc>
          <w:tcPr>
            <w:tcW w:w="3600" w:type="dxa"/>
          </w:tcPr>
          <w:p w14:paraId="050CB672"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1.251</w:t>
            </w:r>
          </w:p>
        </w:tc>
      </w:tr>
      <w:tr w:rsidR="00B70288" w14:paraId="34997BF9" w14:textId="77777777" w:rsidTr="00056831">
        <w:tc>
          <w:tcPr>
            <w:cnfStyle w:val="001000000000" w:firstRow="0" w:lastRow="0" w:firstColumn="1" w:lastColumn="0" w:oddVBand="0" w:evenVBand="0" w:oddHBand="0" w:evenHBand="0" w:firstRowFirstColumn="0" w:firstRowLastColumn="0" w:lastRowFirstColumn="0" w:lastRowLastColumn="0"/>
            <w:tcW w:w="5238" w:type="dxa"/>
          </w:tcPr>
          <w:p w14:paraId="01438A73" w14:textId="77777777" w:rsidR="00B70288" w:rsidRDefault="00932899">
            <w:pPr>
              <w:keepNext/>
              <w:spacing w:line="240" w:lineRule="auto"/>
            </w:pPr>
            <w:r>
              <w:rPr>
                <w:b w:val="0"/>
                <w:sz w:val="22"/>
              </w:rPr>
              <w:t>Colaboradores distintos que consultaron</w:t>
            </w:r>
          </w:p>
        </w:tc>
        <w:tc>
          <w:tcPr>
            <w:tcW w:w="3600" w:type="dxa"/>
          </w:tcPr>
          <w:p w14:paraId="1722FEE6"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140 (31,5 % de los 444 colaboradores)</w:t>
            </w:r>
          </w:p>
        </w:tc>
      </w:tr>
      <w:tr w:rsidR="00B70288" w14:paraId="47D0ECB0"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8" w:type="dxa"/>
          </w:tcPr>
          <w:p w14:paraId="7F35CA32" w14:textId="77777777" w:rsidR="00B70288" w:rsidRDefault="00932899">
            <w:pPr>
              <w:keepNext/>
              <w:spacing w:line="240" w:lineRule="auto"/>
            </w:pPr>
            <w:r>
              <w:rPr>
                <w:b w:val="0"/>
                <w:sz w:val="22"/>
              </w:rPr>
              <w:t>Colaboradores con cinco o más consultas</w:t>
            </w:r>
          </w:p>
        </w:tc>
        <w:tc>
          <w:tcPr>
            <w:tcW w:w="3600" w:type="dxa"/>
          </w:tcPr>
          <w:p w14:paraId="4D9AD457"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79 (56 % de quienes consultaron)</w:t>
            </w:r>
          </w:p>
        </w:tc>
      </w:tr>
      <w:tr w:rsidR="00B70288" w14:paraId="73E6BF04" w14:textId="77777777" w:rsidTr="00056831">
        <w:tc>
          <w:tcPr>
            <w:cnfStyle w:val="001000000000" w:firstRow="0" w:lastRow="0" w:firstColumn="1" w:lastColumn="0" w:oddVBand="0" w:evenVBand="0" w:oddHBand="0" w:evenHBand="0" w:firstRowFirstColumn="0" w:firstRowLastColumn="0" w:lastRowFirstColumn="0" w:lastRowLastColumn="0"/>
            <w:tcW w:w="5238" w:type="dxa"/>
          </w:tcPr>
          <w:p w14:paraId="35150909" w14:textId="77777777" w:rsidR="00B70288" w:rsidRDefault="00932899">
            <w:pPr>
              <w:keepNext/>
              <w:spacing w:line="240" w:lineRule="auto"/>
            </w:pPr>
            <w:r>
              <w:rPr>
                <w:b w:val="0"/>
                <w:sz w:val="22"/>
              </w:rPr>
              <w:t>Mediana de consultas por colaborador</w:t>
            </w:r>
          </w:p>
        </w:tc>
        <w:tc>
          <w:tcPr>
            <w:tcW w:w="3600" w:type="dxa"/>
          </w:tcPr>
          <w:p w14:paraId="030863BB"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6 (máximo: 94)</w:t>
            </w:r>
          </w:p>
        </w:tc>
      </w:tr>
      <w:tr w:rsidR="00B70288" w14:paraId="2C9F4590"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8" w:type="dxa"/>
          </w:tcPr>
          <w:p w14:paraId="763B0499" w14:textId="77777777" w:rsidR="00B70288" w:rsidRDefault="00932899">
            <w:pPr>
              <w:keepNext/>
              <w:spacing w:line="240" w:lineRule="auto"/>
            </w:pPr>
            <w:r>
              <w:rPr>
                <w:b w:val="0"/>
                <w:sz w:val="22"/>
              </w:rPr>
              <w:t>Colaboradores activos en la semana del 5 al 8 de octubre</w:t>
            </w:r>
          </w:p>
        </w:tc>
        <w:tc>
          <w:tcPr>
            <w:tcW w:w="3600" w:type="dxa"/>
          </w:tcPr>
          <w:p w14:paraId="512C53FF"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70</w:t>
            </w:r>
          </w:p>
        </w:tc>
      </w:tr>
      <w:tr w:rsidR="00B70288" w14:paraId="7639872D" w14:textId="77777777" w:rsidTr="00056831">
        <w:tc>
          <w:tcPr>
            <w:cnfStyle w:val="001000000000" w:firstRow="0" w:lastRow="0" w:firstColumn="1" w:lastColumn="0" w:oddVBand="0" w:evenVBand="0" w:oddHBand="0" w:evenHBand="0" w:firstRowFirstColumn="0" w:firstRowLastColumn="0" w:lastRowFirstColumn="0" w:lastRowLastColumn="0"/>
            <w:tcW w:w="5238" w:type="dxa"/>
          </w:tcPr>
          <w:p w14:paraId="753C7CAD" w14:textId="77777777" w:rsidR="00B70288" w:rsidRDefault="00932899">
            <w:pPr>
              <w:keepNext/>
              <w:spacing w:line="240" w:lineRule="auto"/>
            </w:pPr>
            <w:r>
              <w:rPr>
                <w:b w:val="0"/>
                <w:sz w:val="22"/>
              </w:rPr>
              <w:t>Respuestas calificadas por los colaboradores</w:t>
            </w:r>
          </w:p>
        </w:tc>
        <w:tc>
          <w:tcPr>
            <w:tcW w:w="3600" w:type="dxa"/>
          </w:tcPr>
          <w:p w14:paraId="2C87F11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229 (18,3 % de las consultas)</w:t>
            </w:r>
          </w:p>
        </w:tc>
      </w:tr>
      <w:tr w:rsidR="00B70288" w14:paraId="555E0066" w14:textId="77777777" w:rsidTr="00056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38" w:type="dxa"/>
          </w:tcPr>
          <w:p w14:paraId="1803B88B" w14:textId="77777777" w:rsidR="00B70288" w:rsidRDefault="00932899">
            <w:pPr>
              <w:keepNext/>
              <w:spacing w:line="240" w:lineRule="auto"/>
            </w:pPr>
            <w:r>
              <w:rPr>
                <w:b w:val="0"/>
                <w:sz w:val="22"/>
              </w:rPr>
              <w:t>Respuestas calificadas como útiles</w:t>
            </w:r>
          </w:p>
        </w:tc>
        <w:tc>
          <w:tcPr>
            <w:tcW w:w="3600" w:type="dxa"/>
          </w:tcPr>
          <w:p w14:paraId="61CB7540"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208 (90,8 % de las calificadas)</w:t>
            </w:r>
          </w:p>
        </w:tc>
      </w:tr>
      <w:tr w:rsidR="00B70288" w14:paraId="7909C4C6" w14:textId="77777777" w:rsidTr="00056831">
        <w:tc>
          <w:tcPr>
            <w:cnfStyle w:val="001000000000" w:firstRow="0" w:lastRow="0" w:firstColumn="1" w:lastColumn="0" w:oddVBand="0" w:evenVBand="0" w:oddHBand="0" w:evenHBand="0" w:firstRowFirstColumn="0" w:firstRowLastColumn="0" w:lastRowFirstColumn="0" w:lastRowLastColumn="0"/>
            <w:tcW w:w="5238" w:type="dxa"/>
          </w:tcPr>
          <w:p w14:paraId="12423554" w14:textId="77777777" w:rsidR="00B70288" w:rsidRDefault="00932899">
            <w:pPr>
              <w:keepNext/>
              <w:spacing w:line="240" w:lineRule="auto"/>
            </w:pPr>
            <w:r>
              <w:rPr>
                <w:b w:val="0"/>
                <w:sz w:val="22"/>
              </w:rPr>
              <w:t>Respuestas aprobadas por el guardarraíl</w:t>
            </w:r>
          </w:p>
        </w:tc>
        <w:tc>
          <w:tcPr>
            <w:tcW w:w="3600" w:type="dxa"/>
          </w:tcPr>
          <w:p w14:paraId="11049D0D"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1.229 de 1.251 (98,2 %)</w:t>
            </w:r>
          </w:p>
        </w:tc>
      </w:tr>
    </w:tbl>
    <w:p w14:paraId="4A0BE394" w14:textId="6442C3BD" w:rsidR="00B70288" w:rsidRDefault="00932899" w:rsidP="009A4C78">
      <w:pPr>
        <w:jc w:val="both"/>
      </w:pPr>
      <w:r>
        <w:rPr>
          <w:i/>
          <w:rFonts w:cs="Times New Roman"/>
          <w:sz w:val="24"/>
          <w:szCs w:val="24"/>
        </w:rPr>
        <w:t xml:space="preserve">Nota.</w:t>
      </w:r>
      <w:r>
        <w:rPr>
          <w:rFonts w:cs="Times New Roman"/>
          <w:sz w:val="24"/>
          <w:szCs w:val="24"/>
        </w:rPr>
        <w:t xml:space="preserve"> Elaboración propia a partir de la base de datos de auditoría de KaviC (tablas de consultas y calificaciones).</w:t>
      </w:r>
    </w:p>
    <w:bookmarkStart w:id="5019" w:name="_RefFigura5"/>
    <w:p>
      <w:pPr>
        <w:pStyle w:val="Descripcin"/>
        <w:keepNext/>
        <w:jc w:val="left"/>
      </w:pPr>
      <w:r>
        <w:rPr>
          <w:b/>
          <w:rFonts w:cs="Times New Roman"/>
        </w:rPr>
        <w:t xml:space="preserve">Figura </w:t>
      </w:r>
      <w:r>
        <w:fldChar w:fldCharType="begin"/>
      </w:r>
      <w:r>
        <w:instrText xml:space="preserve"> SEQ Figura \* ARABIC </w:instrText>
      </w:r>
      <w:r>
        <w:fldChar w:fldCharType="separate"/>
      </w:r>
      <w:r>
        <w:rPr>
          <w:b/>
          <w:rFonts w:cs="Times New Roman"/>
        </w:rPr>
        <w:t>5</w:t>
      </w:r>
      <w:r>
        <w:fldChar w:fldCharType="end"/>
      </w:r>
      <w:r>
        <w:rPr>
          <w:rFonts w:cs="Times New Roman"/>
        </w:rPr>
        <w:br/>
      </w:r>
      <w:r>
        <w:rPr>
          <w:i/>
          <w:rFonts w:cs="Times New Roman"/>
          <w:sz w:val="24"/>
          <w:szCs w:val="24"/>
        </w:rPr>
        <w:t xml:space="preserve">Consultas y colaboradores distintos por semana durante el piloto.</w:t>
      </w:r>
    </w:p>
    <w:bookmarkEnd w:id="5019"/>
    <w:p w14:paraId="7018FA62" w14:textId="77777777" w:rsidR="00B70288" w:rsidRDefault="00932899">
      <w:pPr>
        <w:keepNext/>
        <w:jc w:val="center"/>
      </w:pPr>
      <w:r>
        <w:rPr>
          <w:noProof/>
        </w:rPr>
        <w:drawing>
          <wp:inline distT="0" distB="0" distL="0" distR="0" wp14:anchorId="182E82C9" wp14:editId="4B5C09A6">
            <wp:extent cx="5577840" cy="2254337"/>
            <wp:effectExtent l="0" t="0" r="0" b="0"/>
            <wp:docPr id="102" name="Figura 5" descr="Consultas y colaboradores activos por se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ura 5" descr="Consultas y colaboradores activos por semana"/>
                    <pic:cNvPicPr/>
                  </pic:nvPicPr>
                  <pic:blipFill>
                    <a:blip r:embed="rId19"/>
                    <a:stretch>
                      <a:fillRect/>
                    </a:stretch>
                  </pic:blipFill>
                  <pic:spPr>
                    <a:xfrm>
                      <a:off x="0" y="0"/>
                      <a:ext cx="5577840" cy="2254337"/>
                    </a:xfrm>
                    <a:prstGeom prst="rect">
                      <a:avLst/>
                    </a:prstGeom>
                  </pic:spPr>
                </pic:pic>
              </a:graphicData>
            </a:graphic>
          </wp:inline>
        </w:drawing>
      </w:r>
    </w:p>
    <w:p w14:paraId="094A80AF" w14:textId="77777777" w:rsidR="00B70288" w:rsidRDefault="00932899">
      <w:pPr>
        <w:jc w:val="both"/>
      </w:pPr>
      <w:r>
        <w:rPr>
          <w:i/>
          <w:rFonts w:cs="Times New Roman"/>
          <w:sz w:val="24"/>
          <w:szCs w:val="24"/>
        </w:rPr>
        <w:t xml:space="preserve">Nota.</w:t>
      </w:r>
      <w:r>
        <w:rPr>
          <w:rFonts w:cs="Times New Roman"/>
          <w:sz w:val="24"/>
          <w:szCs w:val="24"/>
        </w:rPr>
        <w:t xml:space="preserve"> Elaboración propia a partir de la base de datos de auditoría. *Semana parcial: cuatro días (5 al 8 de octubre).</w:t>
      </w:r>
    </w:p>
    <w:p w14:paraId="0A376F74" w14:textId="77777777" w:rsidR="00B70288" w:rsidRDefault="00932899">
      <w:pPr>
        <w:ind w:firstLine="720"/>
        <w:jc w:val="both"/>
      </w:pPr>
      <w:r>
        <w:t>El uso creció de 27 consultas en la primera semana a 425 en la última, que apenas cuenta cuatro días. Las consultas se concentraron en la jornada laboral, entre las 7:00 a. m. y las 7:00 p. m. De las 21 calificaciones negativas de colaboradores, 17 señalaron “respuesta incompleta” y 4 “información incorrecta”; ambas se atienden en el ciclo de verificación contra los manuales descrito en la metodología.</w:t>
      </w:r>
    </w:p>
    <w:bookmarkStart w:id="5045" w:name="_Toc905045"/>
    <w:p w14:paraId="0BBB5942" w14:textId="77777777" w:rsidR="00B70288" w:rsidRDefault="00932899">
      <w:pPr>
        <w:pStyle w:val="Ttulo2"/>
      </w:pPr>
      <w:bookmarkStart w:id="45" w:name="_Toc242558978"/>
      <w:r>
        <w:rPr>
          <w:rFonts w:cs="Times New Roman"/>
          <w:bCs/>
        </w:rPr>
        <w:lastRenderedPageBreak/>
        <w:t>Tiempo de respuesta</w:t>
      </w:r>
      <w:bookmarkEnd w:id="45"/>
    </w:p>
    <w:bookmarkEnd w:id="5045"/>
    <w:p w14:paraId="2D5C0195" w14:textId="77777777" w:rsidR="00B70288" w:rsidRDefault="00932899">
      <w:pPr>
        <w:ind w:firstLine="720"/>
        <w:jc w:val="both"/>
      </w:pPr>
      <w:r>
        <w:t xml:space="preserve">El tiempo de respuesta se midió ejecutando 379 preguntas de la batería de evaluación contra el servidor de producción el 7 de octubre de 2026. La Tabla 4 lo compara con la consulta manual y con la versión local </w:t>
      </w:r>
      <w:proofErr w:type="spellStart"/>
      <w:r>
        <w:t>Coomulbot</w:t>
      </w:r>
      <w:proofErr w:type="spellEnd"/>
      <w:r>
        <w:t>.</w:t>
      </w:r>
    </w:p>
    <w:bookmarkStart w:id="5020" w:name="_RefTabla4"/>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4</w:t>
      </w:r>
      <w:r>
        <w:fldChar w:fldCharType="end"/>
      </w:r>
      <w:r>
        <w:rPr>
          <w:rFonts w:cs="Times New Roman"/>
        </w:rPr>
        <w:br/>
      </w:r>
      <w:r>
        <w:rPr>
          <w:i/>
          <w:rFonts w:cs="Times New Roman"/>
          <w:sz w:val="24"/>
          <w:szCs w:val="24"/>
        </w:rPr>
        <w:t xml:space="preserve">Tiempo para obtener una respuesta: consulta manual, Coomulbot y KaviC</w:t>
      </w:r>
    </w:p>
    <w:bookmarkEnd w:id="5020"/>
    <w:tbl>
      <w:tblPr>
        <w:tblStyle w:val="Tablanormal1"/>
        <w:tblW w:w="0" w:type="auto"/>
        <w:tblLook w:val="04A0" w:firstRow="1" w:lastRow="0" w:firstColumn="1" w:lastColumn="0" w:noHBand="0" w:noVBand="1"/>
      </w:tblPr>
      <w:tblGrid>
        <w:gridCol w:w="2834"/>
        <w:gridCol w:w="1898"/>
        <w:gridCol w:w="1899"/>
        <w:gridCol w:w="2197"/>
      </w:tblGrid>
      <w:tr w:rsidR="00B70288" w14:paraId="039ABEC9" w14:textId="77777777" w:rsidTr="000E4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78AF7D1E" w14:textId="77777777" w:rsidR="00B70288" w:rsidRDefault="00932899">
            <w:pPr>
              <w:keepNext/>
              <w:spacing w:line="240" w:lineRule="auto"/>
            </w:pPr>
            <w:r>
              <w:rPr>
                <w:sz w:val="22"/>
              </w:rPr>
              <w:t>Indicador</w:t>
            </w:r>
          </w:p>
        </w:tc>
        <w:tc>
          <w:tcPr>
            <w:tcW w:w="1900" w:type="dxa"/>
          </w:tcPr>
          <w:p w14:paraId="7F5FD30B"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Consulta manual</w:t>
            </w:r>
          </w:p>
        </w:tc>
        <w:tc>
          <w:tcPr>
            <w:tcW w:w="1900" w:type="dxa"/>
          </w:tcPr>
          <w:p w14:paraId="1A30439C"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proofErr w:type="spellStart"/>
            <w:r>
              <w:rPr>
                <w:sz w:val="22"/>
              </w:rPr>
              <w:t>Coomulbot</w:t>
            </w:r>
            <w:proofErr w:type="spellEnd"/>
            <w:r>
              <w:rPr>
                <w:sz w:val="22"/>
              </w:rPr>
              <w:t xml:space="preserve"> (local)</w:t>
            </w:r>
          </w:p>
        </w:tc>
        <w:tc>
          <w:tcPr>
            <w:tcW w:w="2200" w:type="dxa"/>
          </w:tcPr>
          <w:p w14:paraId="489E7FD4"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proofErr w:type="spellStart"/>
            <w:r>
              <w:rPr>
                <w:sz w:val="22"/>
              </w:rPr>
              <w:t>KaviC</w:t>
            </w:r>
            <w:proofErr w:type="spellEnd"/>
          </w:p>
        </w:tc>
      </w:tr>
      <w:tr w:rsidR="00B70288" w14:paraId="1F778997"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6295E588" w14:textId="77777777" w:rsidR="00B70288" w:rsidRDefault="00932899">
            <w:pPr>
              <w:keepNext/>
              <w:spacing w:line="240" w:lineRule="auto"/>
            </w:pPr>
            <w:r>
              <w:rPr>
                <w:b w:val="0"/>
                <w:sz w:val="22"/>
              </w:rPr>
              <w:t>Tiempo mediano por consulta</w:t>
            </w:r>
          </w:p>
        </w:tc>
        <w:tc>
          <w:tcPr>
            <w:tcW w:w="1900" w:type="dxa"/>
          </w:tcPr>
          <w:p w14:paraId="2B937B4F"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15 a 30 minutos</w:t>
            </w:r>
          </w:p>
        </w:tc>
        <w:tc>
          <w:tcPr>
            <w:tcW w:w="1900" w:type="dxa"/>
          </w:tcPr>
          <w:p w14:paraId="53EE4490"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cerca de 90 segundos</w:t>
            </w:r>
          </w:p>
        </w:tc>
        <w:tc>
          <w:tcPr>
            <w:tcW w:w="2200" w:type="dxa"/>
          </w:tcPr>
          <w:p w14:paraId="76C9315C"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8 segundos</w:t>
            </w:r>
          </w:p>
        </w:tc>
      </w:tr>
      <w:tr w:rsidR="00B70288" w14:paraId="238F44C8" w14:textId="77777777" w:rsidTr="000E4861">
        <w:tc>
          <w:tcPr>
            <w:cnfStyle w:val="001000000000" w:firstRow="0" w:lastRow="0" w:firstColumn="1" w:lastColumn="0" w:oddVBand="0" w:evenVBand="0" w:oddHBand="0" w:evenHBand="0" w:firstRowFirstColumn="0" w:firstRowLastColumn="0" w:lastRowFirstColumn="0" w:lastRowLastColumn="0"/>
            <w:tcW w:w="2838" w:type="dxa"/>
          </w:tcPr>
          <w:p w14:paraId="47E62060" w14:textId="77777777" w:rsidR="00B70288" w:rsidRDefault="00932899">
            <w:pPr>
              <w:keepNext/>
              <w:spacing w:line="240" w:lineRule="auto"/>
            </w:pPr>
            <w:r>
              <w:rPr>
                <w:b w:val="0"/>
                <w:sz w:val="22"/>
              </w:rPr>
              <w:t>Respuestas fijas verificadas</w:t>
            </w:r>
          </w:p>
        </w:tc>
        <w:tc>
          <w:tcPr>
            <w:tcW w:w="1900" w:type="dxa"/>
          </w:tcPr>
          <w:p w14:paraId="6274D764"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1900" w:type="dxa"/>
          </w:tcPr>
          <w:p w14:paraId="37781356"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2200" w:type="dxa"/>
          </w:tcPr>
          <w:p w14:paraId="148A9553"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menos de 1 segundo</w:t>
            </w:r>
          </w:p>
        </w:tc>
      </w:tr>
      <w:tr w:rsidR="00B70288" w14:paraId="169F3FDF"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4A4E65E7" w14:textId="77777777" w:rsidR="00B70288" w:rsidRDefault="00932899">
            <w:pPr>
              <w:keepNext/>
              <w:spacing w:line="240" w:lineRule="auto"/>
            </w:pPr>
            <w:r>
              <w:rPr>
                <w:b w:val="0"/>
                <w:sz w:val="22"/>
              </w:rPr>
              <w:t>Búsqueda en manuales (mediana)</w:t>
            </w:r>
          </w:p>
        </w:tc>
        <w:tc>
          <w:tcPr>
            <w:tcW w:w="1900" w:type="dxa"/>
          </w:tcPr>
          <w:p w14:paraId="3CA82011"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w:t>
            </w:r>
          </w:p>
        </w:tc>
        <w:tc>
          <w:tcPr>
            <w:tcW w:w="1900" w:type="dxa"/>
          </w:tcPr>
          <w:p w14:paraId="18E2FB27"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w:t>
            </w:r>
          </w:p>
        </w:tc>
        <w:tc>
          <w:tcPr>
            <w:tcW w:w="2200" w:type="dxa"/>
          </w:tcPr>
          <w:p w14:paraId="56C9CBE0"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12 segundos</w:t>
            </w:r>
          </w:p>
        </w:tc>
      </w:tr>
      <w:tr w:rsidR="00B70288" w14:paraId="7216C9AA" w14:textId="77777777" w:rsidTr="000E4861">
        <w:tc>
          <w:tcPr>
            <w:cnfStyle w:val="001000000000" w:firstRow="0" w:lastRow="0" w:firstColumn="1" w:lastColumn="0" w:oddVBand="0" w:evenVBand="0" w:oddHBand="0" w:evenHBand="0" w:firstRowFirstColumn="0" w:firstRowLastColumn="0" w:lastRowFirstColumn="0" w:lastRowLastColumn="0"/>
            <w:tcW w:w="2838" w:type="dxa"/>
          </w:tcPr>
          <w:p w14:paraId="76620C46" w14:textId="77777777" w:rsidR="00B70288" w:rsidRDefault="00932899">
            <w:pPr>
              <w:keepNext/>
              <w:spacing w:line="240" w:lineRule="auto"/>
            </w:pPr>
            <w:r>
              <w:rPr>
                <w:b w:val="0"/>
                <w:sz w:val="22"/>
              </w:rPr>
              <w:t>Consultas resueltas en 20 s o menos</w:t>
            </w:r>
          </w:p>
        </w:tc>
        <w:tc>
          <w:tcPr>
            <w:tcW w:w="1900" w:type="dxa"/>
          </w:tcPr>
          <w:p w14:paraId="2A7DD776"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1900" w:type="dxa"/>
          </w:tcPr>
          <w:p w14:paraId="38BF916D"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2200" w:type="dxa"/>
          </w:tcPr>
          <w:p w14:paraId="283AC7F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97 %</w:t>
            </w:r>
          </w:p>
        </w:tc>
      </w:tr>
      <w:tr w:rsidR="00B70288" w14:paraId="60030EE8"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6F4364A8" w14:textId="77777777" w:rsidR="00B70288" w:rsidRDefault="00932899">
            <w:pPr>
              <w:keepNext/>
              <w:spacing w:line="240" w:lineRule="auto"/>
            </w:pPr>
            <w:r>
              <w:rPr>
                <w:b w:val="0"/>
                <w:sz w:val="22"/>
              </w:rPr>
              <w:t>Tiempo máximo observado</w:t>
            </w:r>
          </w:p>
        </w:tc>
        <w:tc>
          <w:tcPr>
            <w:tcW w:w="1900" w:type="dxa"/>
          </w:tcPr>
          <w:p w14:paraId="07798270"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w:t>
            </w:r>
          </w:p>
        </w:tc>
        <w:tc>
          <w:tcPr>
            <w:tcW w:w="1900" w:type="dxa"/>
          </w:tcPr>
          <w:p w14:paraId="5B8DAA79"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w:t>
            </w:r>
          </w:p>
        </w:tc>
        <w:tc>
          <w:tcPr>
            <w:tcW w:w="2200" w:type="dxa"/>
          </w:tcPr>
          <w:p w14:paraId="64D1CF1A"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23 segundos</w:t>
            </w:r>
          </w:p>
        </w:tc>
      </w:tr>
    </w:tbl>
    <w:p w14:paraId="705FBAC9" w14:textId="77777777" w:rsidR="00B70288" w:rsidRDefault="00932899">
      <w:pPr>
        <w:jc w:val="both"/>
      </w:pPr>
      <w:r>
        <w:rPr>
          <w:i/>
          <w:rFonts w:cs="Times New Roman"/>
          <w:sz w:val="24"/>
          <w:szCs w:val="24"/>
        </w:rPr>
        <w:t xml:space="preserve">Nota.</w:t>
      </w:r>
      <w:r>
        <w:rPr>
          <w:rFonts w:cs="Times New Roman"/>
          <w:sz w:val="24"/>
          <w:szCs w:val="24"/>
        </w:rPr>
        <w:t xml:space="preserve"> Elaboración propia. La consulta manual corresponde al rango reportado por los colaboradores; Coomulbot, a la mediana en un servidor sin GPU; KaviC, a 379 preguntas medidas de extremo a extremo.</w:t>
      </w:r>
    </w:p>
    <w:p w14:paraId="238DAF6D" w14:textId="77777777" w:rsidR="00B70288" w:rsidRDefault="00B70288">
      <w:pPr>
        <w:ind w:firstLine="720"/>
        <w:jc w:val="both"/>
      </w:pPr>
    </w:p>
    <w:bookmarkStart w:id="5046" w:name="_Toc905046"/>
    <w:p w14:paraId="0D8FAC90" w14:textId="77777777" w:rsidR="00B70288" w:rsidRDefault="00932899">
      <w:pPr>
        <w:pStyle w:val="Ttulo2"/>
      </w:pPr>
      <w:bookmarkStart w:id="46" w:name="_Toc242558979"/>
      <w:r>
        <w:rPr>
          <w:rFonts w:cs="Times New Roman"/>
          <w:bCs/>
        </w:rPr>
        <w:t>Verificación de la calidad de las respuestas</w:t>
      </w:r>
      <w:bookmarkEnd w:id="46"/>
    </w:p>
    <w:bookmarkEnd w:id="5046"/>
    <w:p w14:paraId="6319F0FC" w14:textId="77777777" w:rsidR="000E4861" w:rsidRDefault="000E4861">
      <w:pPr>
        <w:ind w:firstLine="720"/>
        <w:jc w:val="both"/>
        <w:rPr>
          <w:b w:val="0"/>
          <w:iCs w:val="0"/>
          <w:szCs w:val="24"/>
        </w:rPr>
      </w:pPr>
      <w:r w:rsidRPr="000E4861">
        <w:rPr>
          <w:b w:val="0"/>
          <w:iCs w:val="0"/>
          <w:szCs w:val="24"/>
        </w:rPr>
        <w:t xml:space="preserve">Además de la opinión de los colaboradores, la calidad se verificó pregunta por pregunta contra el contenido de los manuales. La finalidad del ejercicio no fue obtener una calificación global, sino localizar en qué falla el sistema y por qué, de modo que cada categoría de error pudiera atribuirse a una etapa concreta del proceso. En la corrida del 7 de octubre de 2026 se calificaron manualmente 230 respuestas de la batería de regresión (Anexo 6). Esta batería se diseñó para exigir al sistema: concentra preguntas que en versiones anteriores fallaron, preguntas con tablas extensas y casos que requieren desambiguación, por lo que no representa la distribución de las consultas cotidianas y su resultado debe leerse como una cota inferior de la calidad en producción. El indicador principal es la proporción de </w:t>
      </w:r>
      <w:r w:rsidRPr="000E4861">
        <w:rPr>
          <w:b w:val="0"/>
          <w:iCs w:val="0"/>
          <w:szCs w:val="24"/>
        </w:rPr>
        <w:lastRenderedPageBreak/>
        <w:t>respuestas que no entregan información errónea, que alcanzó el 93,9 %. La Tabla 5 presenta el detalle.</w:t>
      </w:r>
    </w:p>
    <w:bookmarkStart w:id="5021" w:name="_RefTabla5"/>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5</w:t>
      </w:r>
      <w:r>
        <w:fldChar w:fldCharType="end"/>
      </w:r>
      <w:r>
        <w:rPr>
          <w:rFonts w:cs="Times New Roman"/>
        </w:rPr>
        <w:br/>
      </w:r>
      <w:r>
        <w:rPr>
          <w:i/>
          <w:rFonts w:cs="Times New Roman"/>
          <w:sz w:val="24"/>
          <w:szCs w:val="24"/>
        </w:rPr>
        <w:t xml:space="preserve">Calificación de 230 respuestas de la batería de regresión contra los manuales (7 de octubre de 2026)</w:t>
      </w:r>
    </w:p>
    <w:bookmarkEnd w:id="5021"/>
    <w:tbl>
      <w:tblPr>
        <w:tblStyle w:val="Tablanormal1"/>
        <w:tblW w:w="0" w:type="auto"/>
        <w:tblLook w:val="04A0" w:firstRow="1" w:lastRow="0" w:firstColumn="1" w:lastColumn="0" w:noHBand="0" w:noVBand="1"/>
      </w:tblPr>
      <w:tblGrid>
        <w:gridCol w:w="4632"/>
        <w:gridCol w:w="1599"/>
        <w:gridCol w:w="2597"/>
      </w:tblGrid>
      <w:tr w:rsidR="00B70288" w14:paraId="2D5CD816" w14:textId="77777777" w:rsidTr="000E4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2" w:type="dxa"/>
          </w:tcPr>
          <w:p w14:paraId="29280C95" w14:textId="77777777" w:rsidR="00B70288" w:rsidRDefault="00932899">
            <w:pPr>
              <w:keepNext/>
              <w:spacing w:line="240" w:lineRule="auto"/>
            </w:pPr>
            <w:r>
              <w:rPr>
                <w:sz w:val="22"/>
              </w:rPr>
              <w:t>Veredicto</w:t>
            </w:r>
          </w:p>
        </w:tc>
        <w:tc>
          <w:tcPr>
            <w:tcW w:w="1599" w:type="dxa"/>
          </w:tcPr>
          <w:p w14:paraId="00777465"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Respuestas</w:t>
            </w:r>
          </w:p>
        </w:tc>
        <w:tc>
          <w:tcPr>
            <w:tcW w:w="2597" w:type="dxa"/>
          </w:tcPr>
          <w:p w14:paraId="01B8E604"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Porcentaje</w:t>
            </w:r>
          </w:p>
        </w:tc>
      </w:tr>
      <w:tr w:rsidR="00B70288" w14:paraId="29E87FBD"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2" w:type="dxa"/>
          </w:tcPr>
          <w:p w14:paraId="5DDA7E8B" w14:textId="77777777" w:rsidR="00B70288" w:rsidRDefault="00932899">
            <w:pPr>
              <w:keepNext/>
              <w:spacing w:line="240" w:lineRule="auto"/>
            </w:pPr>
            <w:r>
              <w:rPr>
                <w:b w:val="0"/>
                <w:sz w:val="22"/>
              </w:rPr>
              <w:t>Correcta</w:t>
            </w:r>
          </w:p>
        </w:tc>
        <w:tc>
          <w:tcPr>
            <w:tcW w:w="1599" w:type="dxa"/>
          </w:tcPr>
          <w:p w14:paraId="2235950B"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102</w:t>
            </w:r>
          </w:p>
        </w:tc>
        <w:tc>
          <w:tcPr>
            <w:tcW w:w="2597" w:type="dxa"/>
          </w:tcPr>
          <w:p w14:paraId="7CA3906C"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44,3 %</w:t>
            </w:r>
          </w:p>
        </w:tc>
      </w:tr>
      <w:tr w:rsidR="00B70288" w14:paraId="263A16D1" w14:textId="77777777" w:rsidTr="000E4861">
        <w:tc>
          <w:tcPr>
            <w:cnfStyle w:val="001000000000" w:firstRow="0" w:lastRow="0" w:firstColumn="1" w:lastColumn="0" w:oddVBand="0" w:evenVBand="0" w:oddHBand="0" w:evenHBand="0" w:firstRowFirstColumn="0" w:firstRowLastColumn="0" w:lastRowFirstColumn="0" w:lastRowLastColumn="0"/>
            <w:tcW w:w="4632" w:type="dxa"/>
          </w:tcPr>
          <w:p w14:paraId="57793CEA" w14:textId="77777777" w:rsidR="00B70288" w:rsidRDefault="00932899">
            <w:pPr>
              <w:keepNext/>
              <w:spacing w:line="240" w:lineRule="auto"/>
            </w:pPr>
            <w:r>
              <w:rPr>
                <w:b w:val="0"/>
                <w:sz w:val="22"/>
              </w:rPr>
              <w:t>Parcial (correcta pero incompleta)</w:t>
            </w:r>
          </w:p>
        </w:tc>
        <w:tc>
          <w:tcPr>
            <w:tcW w:w="1599" w:type="dxa"/>
          </w:tcPr>
          <w:p w14:paraId="6122D33E"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55</w:t>
            </w:r>
          </w:p>
        </w:tc>
        <w:tc>
          <w:tcPr>
            <w:tcW w:w="2597" w:type="dxa"/>
          </w:tcPr>
          <w:p w14:paraId="100EE37E"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23,9 %</w:t>
            </w:r>
          </w:p>
        </w:tc>
      </w:tr>
      <w:tr w:rsidR="00B70288" w14:paraId="7F3CADF9"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2" w:type="dxa"/>
          </w:tcPr>
          <w:p w14:paraId="1D8A12B0" w14:textId="77777777" w:rsidR="00B70288" w:rsidRDefault="00932899">
            <w:pPr>
              <w:keepNext/>
              <w:spacing w:line="240" w:lineRule="auto"/>
            </w:pPr>
            <w:r>
              <w:rPr>
                <w:b w:val="0"/>
                <w:sz w:val="22"/>
              </w:rPr>
              <w:t>Indica que no está en los manuales y el dato no existe</w:t>
            </w:r>
          </w:p>
        </w:tc>
        <w:tc>
          <w:tcPr>
            <w:tcW w:w="1599" w:type="dxa"/>
          </w:tcPr>
          <w:p w14:paraId="54FBBDB5"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26</w:t>
            </w:r>
          </w:p>
        </w:tc>
        <w:tc>
          <w:tcPr>
            <w:tcW w:w="2597" w:type="dxa"/>
          </w:tcPr>
          <w:p w14:paraId="58A9A570"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11,3 %</w:t>
            </w:r>
          </w:p>
        </w:tc>
      </w:tr>
      <w:tr w:rsidR="00B70288" w14:paraId="4E93740F" w14:textId="77777777" w:rsidTr="000E4861">
        <w:tc>
          <w:tcPr>
            <w:cnfStyle w:val="001000000000" w:firstRow="0" w:lastRow="0" w:firstColumn="1" w:lastColumn="0" w:oddVBand="0" w:evenVBand="0" w:oddHBand="0" w:evenHBand="0" w:firstRowFirstColumn="0" w:firstRowLastColumn="0" w:lastRowFirstColumn="0" w:lastRowLastColumn="0"/>
            <w:tcW w:w="4632" w:type="dxa"/>
          </w:tcPr>
          <w:p w14:paraId="55EB2610" w14:textId="77777777" w:rsidR="00B70288" w:rsidRDefault="00932899">
            <w:pPr>
              <w:keepNext/>
              <w:spacing w:line="240" w:lineRule="auto"/>
            </w:pPr>
            <w:r>
              <w:rPr>
                <w:b w:val="0"/>
                <w:sz w:val="22"/>
              </w:rPr>
              <w:t>Indica que no está en los manuales, pero el dato sí existe</w:t>
            </w:r>
          </w:p>
        </w:tc>
        <w:tc>
          <w:tcPr>
            <w:tcW w:w="1599" w:type="dxa"/>
          </w:tcPr>
          <w:p w14:paraId="3920105A"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33</w:t>
            </w:r>
          </w:p>
        </w:tc>
        <w:tc>
          <w:tcPr>
            <w:tcW w:w="2597" w:type="dxa"/>
          </w:tcPr>
          <w:p w14:paraId="1E200CB0"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14,3 %</w:t>
            </w:r>
          </w:p>
        </w:tc>
      </w:tr>
      <w:tr w:rsidR="00B70288" w14:paraId="45BA131D"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2" w:type="dxa"/>
          </w:tcPr>
          <w:p w14:paraId="09D83F2A" w14:textId="77777777" w:rsidR="00B70288" w:rsidRDefault="00932899">
            <w:pPr>
              <w:keepNext/>
              <w:spacing w:line="240" w:lineRule="auto"/>
            </w:pPr>
            <w:r>
              <w:rPr>
                <w:b w:val="0"/>
                <w:sz w:val="22"/>
              </w:rPr>
              <w:t>Incorrecta</w:t>
            </w:r>
          </w:p>
        </w:tc>
        <w:tc>
          <w:tcPr>
            <w:tcW w:w="1599" w:type="dxa"/>
          </w:tcPr>
          <w:p w14:paraId="47FBEE52"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12</w:t>
            </w:r>
          </w:p>
        </w:tc>
        <w:tc>
          <w:tcPr>
            <w:tcW w:w="2597" w:type="dxa"/>
          </w:tcPr>
          <w:p w14:paraId="26F2A53E"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5,2 %</w:t>
            </w:r>
          </w:p>
        </w:tc>
      </w:tr>
      <w:tr w:rsidR="00B70288" w14:paraId="371EED8E" w14:textId="77777777" w:rsidTr="000E4861">
        <w:tc>
          <w:tcPr>
            <w:cnfStyle w:val="001000000000" w:firstRow="0" w:lastRow="0" w:firstColumn="1" w:lastColumn="0" w:oddVBand="0" w:evenVBand="0" w:oddHBand="0" w:evenHBand="0" w:firstRowFirstColumn="0" w:firstRowLastColumn="0" w:lastRowFirstColumn="0" w:lastRowLastColumn="0"/>
            <w:tcW w:w="4632" w:type="dxa"/>
          </w:tcPr>
          <w:p w14:paraId="0E7C2657" w14:textId="77777777" w:rsidR="00B70288" w:rsidRDefault="00932899">
            <w:pPr>
              <w:keepNext/>
              <w:spacing w:line="240" w:lineRule="auto"/>
            </w:pPr>
            <w:r>
              <w:rPr>
                <w:b w:val="0"/>
                <w:sz w:val="22"/>
              </w:rPr>
              <w:t>Fuera de tema</w:t>
            </w:r>
          </w:p>
        </w:tc>
        <w:tc>
          <w:tcPr>
            <w:tcW w:w="1599" w:type="dxa"/>
          </w:tcPr>
          <w:p w14:paraId="4BD7932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2</w:t>
            </w:r>
          </w:p>
        </w:tc>
        <w:tc>
          <w:tcPr>
            <w:tcW w:w="2597" w:type="dxa"/>
          </w:tcPr>
          <w:p w14:paraId="2835E856"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0,9 %</w:t>
            </w:r>
          </w:p>
        </w:tc>
      </w:tr>
      <w:tr w:rsidR="000E4861" w14:paraId="2BD8A0AA" w14:textId="77777777" w:rsidTr="000E4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2" w:type="dxa"/>
          </w:tcPr>
          <w:p w14:paraId="39888B16" w14:textId="2397C7AF" w:rsidR="000E4861" w:rsidRDefault="000E4861">
            <w:pPr>
              <w:keepNext/>
              <w:spacing w:line="240" w:lineRule="auto"/>
              <w:rPr>
                <w:sz w:val="22"/>
              </w:rPr>
            </w:pPr>
            <w:proofErr w:type="gramStart"/>
            <w:r w:rsidRPr="000E4861">
              <w:rPr>
                <w:sz w:val="22"/>
              </w:rPr>
              <w:t>Total</w:t>
            </w:r>
            <w:proofErr w:type="gramEnd"/>
            <w:r>
              <w:rPr>
                <w:sz w:val="22"/>
              </w:rPr>
              <w:t xml:space="preserve"> </w:t>
            </w:r>
            <w:r w:rsidRPr="000E4861">
              <w:rPr>
                <w:sz w:val="22"/>
              </w:rPr>
              <w:t>que no entrega información errónea</w:t>
            </w:r>
          </w:p>
        </w:tc>
        <w:tc>
          <w:tcPr>
            <w:tcW w:w="1599" w:type="dxa"/>
          </w:tcPr>
          <w:p w14:paraId="464CA940" w14:textId="4DDD149F" w:rsidR="000E4861" w:rsidRDefault="000E4861">
            <w:pPr>
              <w:keepNext/>
              <w:spacing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216</w:t>
            </w:r>
          </w:p>
        </w:tc>
        <w:tc>
          <w:tcPr>
            <w:tcW w:w="2597" w:type="dxa"/>
          </w:tcPr>
          <w:p w14:paraId="0605E96D" w14:textId="00581D3C" w:rsidR="000E4861" w:rsidRDefault="000E4861">
            <w:pPr>
              <w:keepNext/>
              <w:spacing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93,9 %</w:t>
            </w:r>
          </w:p>
        </w:tc>
      </w:tr>
      <w:tr w:rsidR="000E4861" w14:paraId="68F868BA" w14:textId="77777777" w:rsidTr="000E4861">
        <w:tc>
          <w:tcPr>
            <w:cnfStyle w:val="001000000000" w:firstRow="0" w:lastRow="0" w:firstColumn="1" w:lastColumn="0" w:oddVBand="0" w:evenVBand="0" w:oddHBand="0" w:evenHBand="0" w:firstRowFirstColumn="0" w:firstRowLastColumn="0" w:lastRowFirstColumn="0" w:lastRowLastColumn="0"/>
            <w:tcW w:w="4632" w:type="dxa"/>
          </w:tcPr>
          <w:p w14:paraId="0BAD7A2A" w14:textId="108FB39A" w:rsidR="000E4861" w:rsidRDefault="000E4861">
            <w:pPr>
              <w:keepNext/>
              <w:spacing w:line="240" w:lineRule="auto"/>
              <w:rPr>
                <w:sz w:val="22"/>
              </w:rPr>
            </w:pPr>
            <w:proofErr w:type="gramStart"/>
            <w:r w:rsidRPr="000E4861">
              <w:rPr>
                <w:sz w:val="22"/>
              </w:rPr>
              <w:t>Total</w:t>
            </w:r>
            <w:proofErr w:type="gramEnd"/>
            <w:r>
              <w:rPr>
                <w:sz w:val="22"/>
              </w:rPr>
              <w:t xml:space="preserve"> </w:t>
            </w:r>
            <w:r w:rsidRPr="000E4861">
              <w:rPr>
                <w:sz w:val="22"/>
              </w:rPr>
              <w:t>que entrega información equivocada</w:t>
            </w:r>
          </w:p>
        </w:tc>
        <w:tc>
          <w:tcPr>
            <w:tcW w:w="1599" w:type="dxa"/>
          </w:tcPr>
          <w:p w14:paraId="19344858" w14:textId="1D0055C8" w:rsidR="000E4861" w:rsidRDefault="000E4861">
            <w:pPr>
              <w:keepNext/>
              <w:spacing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14</w:t>
            </w:r>
          </w:p>
        </w:tc>
        <w:tc>
          <w:tcPr>
            <w:tcW w:w="2597" w:type="dxa"/>
          </w:tcPr>
          <w:p w14:paraId="05C81C75" w14:textId="0AE50133" w:rsidR="000E4861" w:rsidRDefault="000E4861">
            <w:pPr>
              <w:keepNext/>
              <w:spacing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6,1 %</w:t>
            </w:r>
          </w:p>
        </w:tc>
      </w:tr>
    </w:tbl>
    <w:p w14:paraId="63436499" w14:textId="77777777" w:rsidR="000E4861" w:rsidRDefault="000E4861" w:rsidP="000E4861">
      <w:pPr>
        <w:jc w:val="both"/>
      </w:pPr>
      <w:r>
        <w:rPr>
          <w:i/>
          <w:rFonts w:cs="Times New Roman"/>
          <w:sz w:val="24"/>
          <w:szCs w:val="24"/>
        </w:rPr>
        <w:t xml:space="preserve">Nota.</w:t>
      </w:r>
      <w:r>
        <w:rPr>
          <w:rFonts w:cs="Times New Roman"/>
          <w:sz w:val="24"/>
          <w:szCs w:val="24"/>
        </w:rPr>
        <w:t xml:space="preserve"> Elaboración propia. La agrupación distingue el riesgo que corre el colaborador: una respuesta parcial o una que declina correctamente porque el dato no está en el corpus no lo inducen a error, mientras que una respuesta incorrecta sí. Las respuestas que indican que el dato no está cuando sí existe (33) no entregan información falsa, pero constituyen una falla de recuperación y se tratan como tal en el plan de mejora. Esa categoría está en revisión caso por caso: al comparar con el corpus se encontró que al menos dos corresponden a preguntas por un producto que no existe en los manuales, por lo que el valor definitivo se sitúa entre 31 y 33 respuestas.</w:t>
      </w:r>
    </w:p>
    <w:p w14:paraId="753D29B1" w14:textId="651AC276" w:rsidR="00B70288" w:rsidRDefault="000E4861" w:rsidP="000E4861">
      <w:pPr>
        <w:ind w:firstLine="720"/>
        <w:jc w:val="both"/>
      </w:pPr>
      <w:r w:rsidRPr="000E4861">
        <w:rPr>
          <w:sz w:val="24"/>
        </w:rPr>
        <w:t>Leído por capacidad de respuesta y no por riesgo, el sistema respondió con el dato correcto completo o parcial</w:t>
      </w:r>
      <w:r w:rsidR="00D70357">
        <w:rPr>
          <w:sz w:val="24"/>
        </w:rPr>
        <w:t xml:space="preserve"> </w:t>
      </w:r>
      <w:r w:rsidRPr="000E4861">
        <w:rPr>
          <w:sz w:val="24"/>
        </w:rPr>
        <w:t xml:space="preserve">en el 68,3 % de los casos, declinó correctamente en el 11,3 % y no localizó un dato existente en el 14,3 %. Dos mediciones independientes respaldan la lectura del 93,9 % como cota inferior: en la batería de regresión, compuesta deliberadamente por casos difíciles, el 6,1 % de las respuestas entregó información equivocada, mientras </w:t>
      </w:r>
      <w:proofErr w:type="gramStart"/>
      <w:r w:rsidRPr="000E4861">
        <w:rPr>
          <w:sz w:val="24"/>
        </w:rPr>
        <w:t>que</w:t>
      </w:r>
      <w:proofErr w:type="gramEnd"/>
      <w:r w:rsidRPr="000E4861">
        <w:rPr>
          <w:sz w:val="24"/>
        </w:rPr>
        <w:t xml:space="preserve"> en el uso real del piloto, de las 229 respuestas calificadas por los colaboradores solo 4 señalaron «información incorrecta», es decir el 1,7 %. La diferencia entre ambas cifras es coherente con la composición exigente de la batería frente a la distribución de las consultas cotidianas.</w:t>
      </w:r>
    </w:p>
    <w:p w14:paraId="78C04EA9" w14:textId="77777777" w:rsidR="000E4861" w:rsidRPr="000E4861" w:rsidRDefault="000E4861" w:rsidP="000E4861">
      <w:pPr>
        <w:ind w:firstLine="720"/>
        <w:jc w:val="both"/>
      </w:pPr>
      <w:r w:rsidRPr="000E4861">
        <w:t xml:space="preserve">Frente a la corrida de la versión anterior, de las 230 respuestas calificadas 82 mejoraron, 101 se mantuvieron iguales, 41 empeoraron y 6 no tenían referencia previa. De las 41 que empeoraron, 37 se debieron a la variación natural del modelo de lenguaje en el </w:t>
      </w:r>
      <w:r w:rsidRPr="000E4861">
        <w:lastRenderedPageBreak/>
        <w:t>camino de búsqueda, 3 a respuestas fijas nuevas que se corrigieron de inmediato y 1 a una respuesta fija anterior. Este hallazgo llevó a una decisión metodológica: con la temperatura de producción del modelo (0,2), dos corridas de las mismas 54 preguntas dieron respuestas distintas, con una similitud de texto mediana de 0,24, de modo que una sola corrida no basta para medir regresión; las comparaciones entre versiones deben hacerse con temperatura 0, solo para medir. Por la misma razón, la Tabla 5 proviene de una sola corrida y sus porcentajes deben leerse con esa variabilidad.</w:t>
      </w:r>
    </w:p>
    <w:p w14:paraId="656A436F" w14:textId="3E956D09" w:rsidR="000E4861" w:rsidRPr="000E4861" w:rsidRDefault="000E4861" w:rsidP="000E4861">
      <w:pPr>
        <w:ind w:firstLine="720"/>
        <w:jc w:val="both"/>
      </w:pPr>
      <w:r w:rsidRPr="000E4861">
        <w:t xml:space="preserve">La revisión del instrumento mostró además que la métrica de recuperación empleada hasta entonces no medía lo que se asumía. Esa métrica registra si el fragmento correcto entra en el grupo de candidatos de la búsqueda, y sobre el conjunto de preguntas de tasas alcanzaba 24 de 24; sin embargo, al consultar directamente el asistente con cinco formulaciones reales de la misma pregunta, el sistema respondió que el dato no estaba </w:t>
      </w:r>
      <w:r w:rsidR="00D70357" w:rsidRPr="000E4861">
        <w:t>disponible,</w:t>
      </w:r>
      <w:r w:rsidRPr="000E4861">
        <w:t xml:space="preserve"> aunque sí existía en el corpus. La diferencia es que el fragmento entraba al grupo de </w:t>
      </w:r>
      <w:r w:rsidR="00D70357" w:rsidRPr="000E4861">
        <w:t>candidatos,</w:t>
      </w:r>
      <w:r w:rsidRPr="000E4861">
        <w:t xml:space="preserve"> pero no llegaba al contexto final del modelo. A partir de ese hallazgo la verificación se realizó en tres etapas separadas candidatos, contexto del modelo y respuesta final, porque un valor alto en la primera no garantiza nada en las siguientes.</w:t>
      </w:r>
    </w:p>
    <w:p w14:paraId="0496A1A9" w14:textId="151E287F" w:rsidR="000E4861" w:rsidRDefault="000E4861" w:rsidP="000E4861">
      <w:pPr>
        <w:ind w:firstLine="720"/>
        <w:jc w:val="both"/>
      </w:pPr>
      <w:r w:rsidRPr="000E4861">
        <w:t xml:space="preserve">La batería también permitió identificar los puntos que aún requieren trabajo. El primero son las respuestas incorrectas (12 de 230, 6 de ellas con datos no sustentados en los manuales), que concentran el riesgo y constituyen la prioridad del plan de mejora. El segundo son los casos en que el dato está indexado, pero no llega al contexto del modelo: una medición posterior sobre el conjunto de preguntas auditadas estableció que la etapa de reordenamiento descarta el 24 % de los fragmentos que la búsqueda había recuperado correctamente, incluidos casos en que el fragmento correcto ocupaba el primer lugar tanto en la búsqueda semántica como en la léxica, lo que identifica la causa de esta categoría y permite acotar la corrección. El tercero son los vacíos de contenido que ningún manual </w:t>
      </w:r>
      <w:proofErr w:type="gramStart"/>
      <w:r w:rsidRPr="000E4861">
        <w:t>cubre</w:t>
      </w:r>
      <w:proofErr w:type="gramEnd"/>
      <w:r w:rsidRPr="000E4861">
        <w:t xml:space="preserve"> por ejemplo, tarifas de algunos servicios o el mínimo de retiro por corresponsal, que se tramitan como solicitudes al área responsable de los manuales.</w:t>
      </w:r>
    </w:p>
    <w:p w14:paraId="41045033" w14:textId="77777777" w:rsidR="003C681B" w:rsidRPr="000E4861" w:rsidRDefault="003C681B" w:rsidP="000E4861">
      <w:pPr>
        <w:ind w:firstLine="720"/>
        <w:jc w:val="both"/>
      </w:pPr>
    </w:p>
    <w:p w14:paraId="38A9F016" w14:textId="77777777" w:rsidR="000E4861" w:rsidRPr="000E4861" w:rsidRDefault="000E4861" w:rsidP="000E4861">
      <w:pPr>
        <w:ind w:firstLine="720"/>
        <w:jc w:val="both"/>
      </w:pPr>
      <w:r w:rsidRPr="000E4861">
        <w:lastRenderedPageBreak/>
        <w:t>Sobre las respuestas incorrectas conviene precisar su naturaleza, porque de ella depende el riesgo operativo del sistema. No se trata de respuestas evasivas ni visiblemente dudosas: se presentan con el mismo tono afirmativo que las correctas y citan documentos que existen, de modo que el colaborador no dispone de ninguna señal para distinguirlas. Un caso documentado durante las pruebas ilustra el mecanismo: ante una consulta sobre la aplicación de un plan de crédito a la cancelación de un saldo externo, el sistema describió correctamente el procedimiento, las cifras y el flujo de autorización, pero los refirió a un escenario distinto del preguntado, con lo que la conclusión resultó contraria a la del manual. Por esta razón el sistema se concibe como herramienta de consulta y no de decisión: cada respuesta cita el documento y el artículo de origen para que el dato pueda verificarse en la fuente, y las consultas de mayor consecuencia operativa se atienden mediante respuestas fijas verificadas a mano contra el corpus, que no dependen de la búsqueda y devuelven el mismo texto en cada consulta.</w:t>
      </w:r>
    </w:p>
    <w:p w14:paraId="6FA01BE5" w14:textId="77777777" w:rsidR="00BB02C9" w:rsidRDefault="00BB02C9">
      <w:pPr>
        <w:ind w:firstLine="720"/>
        <w:jc w:val="both"/>
      </w:pPr>
    </w:p>
    <w:bookmarkStart w:id="5047" w:name="_Toc905047"/>
    <w:p w14:paraId="7F330415" w14:textId="1FF54099" w:rsidR="000F36C8" w:rsidRDefault="000F36C8" w:rsidP="000F36C8">
      <w:pPr>
        <w:pStyle w:val="Ttulo1"/>
        <w:pageBreakBefore/>
        <w:rPr>
          <w:rFonts w:cs="Times New Roman"/>
          <w:b w:val="0"/>
          <w:bCs/>
        </w:rPr>
      </w:pPr>
      <w:bookmarkStart w:id="47" w:name="_Toc241417689"/>
      <w:bookmarkStart w:id="48" w:name="_Toc242558980"/>
      <w:r w:rsidRPr="00133AB3">
        <w:rPr>
          <w:rFonts w:cs="Times New Roman"/>
          <w:bCs/>
        </w:rPr>
        <w:t>Impacto en la organización</w:t>
      </w:r>
      <w:bookmarkEnd w:id="47"/>
      <w:bookmarkEnd w:id="48"/>
    </w:p>
    <w:bookmarkEnd w:id="5047"/>
    <w:p w14:paraId="44DD609C" w14:textId="77777777" w:rsidR="002766D6" w:rsidRDefault="00E843DE">
      <w:pPr>
        <w:ind w:firstLine="720"/>
        <w:jc w:val="both"/>
      </w:pPr>
      <w:r>
        <w:t>La implementación del sistema generó los siguientes impactos para la organización, medidos o esperados según se precisa en cada caso:</w:t>
      </w:r>
    </w:p>
    <w:p w14:paraId="7BD015A3" w14:textId="77777777" w:rsidR="002766D6" w:rsidRDefault="00E843DE">
      <w:pPr>
        <w:pStyle w:val="Prrafodelista"/>
        <w:numPr>
          <w:ilvl w:val="0"/>
          <w:numId w:val="35"/>
        </w:numPr>
      </w:pPr>
      <w:r>
        <w:t>Reducción del tiempo de consulta de procedimientos institucionales de un rango de 15-30 minutos a segundos por interacción.</w:t>
      </w:r>
    </w:p>
    <w:p w14:paraId="78DB0DAA" w14:textId="77777777" w:rsidR="002766D6" w:rsidRDefault="00E843DE">
      <w:pPr>
        <w:pStyle w:val="Prrafodelista"/>
        <w:numPr>
          <w:ilvl w:val="0"/>
          <w:numId w:val="35"/>
        </w:numPr>
      </w:pPr>
      <w:r>
        <w:t>Disponibilidad del conocimiento institucional las 24 horas, sin depender de la disponibilidad de un compañero o de un área especializada.</w:t>
      </w:r>
    </w:p>
    <w:p w14:paraId="06A831EA" w14:textId="77777777" w:rsidR="002766D6" w:rsidRDefault="00E843DE">
      <w:pPr>
        <w:pStyle w:val="Prrafodelista"/>
        <w:numPr>
          <w:ilvl w:val="0"/>
          <w:numId w:val="35"/>
        </w:numPr>
      </w:pPr>
      <w:r>
        <w:t>Descongestión operativa esperada de los departamentos de Gestión de Operaciones e Infraestructura, antes receptores directos de consultas procedimentales rutinarias; su magnitud no pudo medirse por ausencia de línea base, como se precisa al cierre de esta sección.</w:t>
      </w:r>
    </w:p>
    <w:p w14:paraId="7D8F9AEC" w14:textId="77777777" w:rsidR="002766D6" w:rsidRDefault="00E843DE">
      <w:pPr>
        <w:pStyle w:val="Prrafodelista"/>
        <w:numPr>
          <w:ilvl w:val="0"/>
          <w:numId w:val="35"/>
        </w:numPr>
      </w:pPr>
      <w:r>
        <w:t>Contribución potencial al incremento del Índice de Madurez Digital institucional, particularmente en la dimensión de Operaciones Digitales.</w:t>
      </w:r>
    </w:p>
    <w:p w14:paraId="1C04F383" w14:textId="17CF174E" w:rsidR="00914A94" w:rsidRDefault="00E843DE" w:rsidP="00932899">
      <w:pPr>
        <w:pStyle w:val="Prrafodelista"/>
        <w:numPr>
          <w:ilvl w:val="0"/>
          <w:numId w:val="35"/>
        </w:numPr>
      </w:pPr>
      <w:r>
        <w:lastRenderedPageBreak/>
        <w:t>Disponibilidad de un mecanismo de auditoría completo (registro de cada consulta, respuesta y fragmento documental usado) como insumo para la mejora continua de los manuales institucionales.</w:t>
      </w:r>
    </w:p>
    <w:p w14:paraId="28ACC491" w14:textId="77777777" w:rsidR="00B70288" w:rsidRDefault="00932899">
      <w:pPr>
        <w:ind w:firstLine="720"/>
        <w:jc w:val="both"/>
      </w:pPr>
      <w:r>
        <w:t>Las mediciones del piloto permiten cuantificar buena parte de estos impactos, como se resume en la Tabla 6.</w:t>
      </w:r>
    </w:p>
    <w:p w14:paraId="06FDBA95" w14:textId="77777777" w:rsidR="00B70288" w:rsidRDefault="00932899">
      <w:pPr>
        <w:ind w:firstLine="720"/>
        <w:jc w:val="both"/>
      </w:pPr>
      <w:r>
        <w:t>Tiempo liberado. Con 1.251 consultas en cuatro semanas y una respuesta mediana de 8 segundos, el tiempo de búsqueda evitado se estima entre 154 horas (si solo la mitad de las consultas hubiera requerido una búsqueda manual) y 309 horas (si todas la hubieran requerido), tomando como referencia el extremo inferior del rango previo de 15 minutos por consulta. Es una estimación y no una medición directa, porque no se cronometró a los colaboradores sin el asistente.</w:t>
      </w:r>
    </w:p>
    <w:p w14:paraId="4EEB99AE" w14:textId="77777777" w:rsidR="00B70288" w:rsidRDefault="00932899">
      <w:pPr>
        <w:ind w:firstLine="720"/>
        <w:jc w:val="both"/>
      </w:pPr>
      <w:r>
        <w:t>Facilidad para encontrar la información. El colaborador ya no necesita saber en qué manual está el dato ni recorrer documentos extensos: escribe la pregunta con sus palabras y recibe la respuesta con el documento y el artículo de origen. Un único punto de consulta reemplaza la búsqueda en más de 50 documentos, y las tablas de tasas, montos y plazos, que son las más difíciles de leer en el documento original, se entregan ya interpretadas. El 90,8 % de las respuestas calificadas por los colaboradores fue útil.</w:t>
      </w:r>
    </w:p>
    <w:bookmarkStart w:id="5022" w:name="_RefTabla6"/>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6</w:t>
      </w:r>
      <w:r>
        <w:fldChar w:fldCharType="end"/>
      </w:r>
      <w:r>
        <w:rPr>
          <w:rFonts w:cs="Times New Roman"/>
        </w:rPr>
        <w:br/>
      </w:r>
      <w:r>
        <w:rPr>
          <w:i/>
          <w:rFonts w:cs="Times New Roman"/>
          <w:sz w:val="24"/>
          <w:szCs w:val="24"/>
        </w:rPr>
        <w:t xml:space="preserve">Impacto de KaviC frente a la situación inicial</w:t>
      </w:r>
    </w:p>
    <w:bookmarkEnd w:id="5022"/>
    <w:tbl>
      <w:tblPr>
        <w:tblStyle w:val="Tablanormal1"/>
        <w:tblW w:w="0" w:type="auto"/>
        <w:tblLook w:val="04A0" w:firstRow="1" w:lastRow="0" w:firstColumn="1" w:lastColumn="0" w:noHBand="0" w:noVBand="1"/>
      </w:tblPr>
      <w:tblGrid>
        <w:gridCol w:w="2299"/>
        <w:gridCol w:w="2996"/>
        <w:gridCol w:w="3533"/>
      </w:tblGrid>
      <w:tr w:rsidR="00B70288" w14:paraId="7D074067" w14:textId="77777777" w:rsidTr="003C6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4D230077" w14:textId="77777777" w:rsidR="00B70288" w:rsidRDefault="00932899">
            <w:pPr>
              <w:keepNext/>
              <w:spacing w:line="240" w:lineRule="auto"/>
            </w:pPr>
            <w:r>
              <w:rPr>
                <w:sz w:val="22"/>
              </w:rPr>
              <w:t>Dimensión</w:t>
            </w:r>
          </w:p>
        </w:tc>
        <w:tc>
          <w:tcPr>
            <w:tcW w:w="3000" w:type="dxa"/>
          </w:tcPr>
          <w:p w14:paraId="52D5A3D4"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Situación inicial</w:t>
            </w:r>
          </w:p>
        </w:tc>
        <w:tc>
          <w:tcPr>
            <w:tcW w:w="3538" w:type="dxa"/>
          </w:tcPr>
          <w:p w14:paraId="68FAEA9C" w14:textId="77777777" w:rsidR="00B70288" w:rsidRDefault="00932899">
            <w:pPr>
              <w:keepNext/>
              <w:spacing w:line="240" w:lineRule="auto"/>
              <w:cnfStyle w:val="100000000000" w:firstRow="1" w:lastRow="0" w:firstColumn="0" w:lastColumn="0" w:oddVBand="0" w:evenVBand="0" w:oddHBand="0" w:evenHBand="0" w:firstRowFirstColumn="0" w:firstRowLastColumn="0" w:lastRowFirstColumn="0" w:lastRowLastColumn="0"/>
            </w:pPr>
            <w:r>
              <w:rPr>
                <w:sz w:val="22"/>
              </w:rPr>
              <w:t xml:space="preserve">Con </w:t>
            </w:r>
            <w:proofErr w:type="spellStart"/>
            <w:r>
              <w:rPr>
                <w:sz w:val="22"/>
              </w:rPr>
              <w:t>KaviC</w:t>
            </w:r>
            <w:proofErr w:type="spellEnd"/>
            <w:r>
              <w:rPr>
                <w:sz w:val="22"/>
              </w:rPr>
              <w:t xml:space="preserve"> (piloto)</w:t>
            </w:r>
          </w:p>
        </w:tc>
      </w:tr>
      <w:tr w:rsidR="00B70288" w14:paraId="6BADFDC3" w14:textId="77777777" w:rsidTr="003C6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1A3EB88A" w14:textId="77777777" w:rsidR="00B70288" w:rsidRDefault="00932899">
            <w:pPr>
              <w:keepNext/>
              <w:spacing w:line="240" w:lineRule="auto"/>
            </w:pPr>
            <w:r>
              <w:rPr>
                <w:b w:val="0"/>
                <w:sz w:val="22"/>
              </w:rPr>
              <w:t>Tiempo por consulta</w:t>
            </w:r>
          </w:p>
        </w:tc>
        <w:tc>
          <w:tcPr>
            <w:tcW w:w="3000" w:type="dxa"/>
          </w:tcPr>
          <w:p w14:paraId="733A4931"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15 a 30 minutos</w:t>
            </w:r>
          </w:p>
        </w:tc>
        <w:tc>
          <w:tcPr>
            <w:tcW w:w="3538" w:type="dxa"/>
          </w:tcPr>
          <w:p w14:paraId="1E16CC72"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Mediana de 8 segundos; 97 % en 20 segundos o menos</w:t>
            </w:r>
          </w:p>
        </w:tc>
      </w:tr>
      <w:tr w:rsidR="00B70288" w14:paraId="64080B20" w14:textId="77777777" w:rsidTr="003C681B">
        <w:tc>
          <w:tcPr>
            <w:cnfStyle w:val="001000000000" w:firstRow="0" w:lastRow="0" w:firstColumn="1" w:lastColumn="0" w:oddVBand="0" w:evenVBand="0" w:oddHBand="0" w:evenHBand="0" w:firstRowFirstColumn="0" w:firstRowLastColumn="0" w:lastRowFirstColumn="0" w:lastRowLastColumn="0"/>
            <w:tcW w:w="2300" w:type="dxa"/>
          </w:tcPr>
          <w:p w14:paraId="0CED2591" w14:textId="77777777" w:rsidR="00B70288" w:rsidRDefault="00932899">
            <w:pPr>
              <w:keepNext/>
              <w:spacing w:line="240" w:lineRule="auto"/>
            </w:pPr>
            <w:r>
              <w:rPr>
                <w:b w:val="0"/>
                <w:sz w:val="22"/>
              </w:rPr>
              <w:t>Tiempo de búsqueda evitado</w:t>
            </w:r>
          </w:p>
        </w:tc>
        <w:tc>
          <w:tcPr>
            <w:tcW w:w="3000" w:type="dxa"/>
          </w:tcPr>
          <w:p w14:paraId="00C6EBBE"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3538" w:type="dxa"/>
          </w:tcPr>
          <w:p w14:paraId="6A4E971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Entre 154 y 309 horas estimadas en cuatro semanas</w:t>
            </w:r>
          </w:p>
        </w:tc>
      </w:tr>
      <w:tr w:rsidR="00B70288" w14:paraId="160B8C07" w14:textId="77777777" w:rsidTr="003C6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239FBCE5" w14:textId="77777777" w:rsidR="00B70288" w:rsidRDefault="00932899">
            <w:pPr>
              <w:keepNext/>
              <w:spacing w:line="240" w:lineRule="auto"/>
            </w:pPr>
            <w:r>
              <w:rPr>
                <w:b w:val="0"/>
                <w:sz w:val="22"/>
              </w:rPr>
              <w:t>Acceso a la información</w:t>
            </w:r>
          </w:p>
        </w:tc>
        <w:tc>
          <w:tcPr>
            <w:tcW w:w="3000" w:type="dxa"/>
          </w:tcPr>
          <w:p w14:paraId="421E50BE"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Navegar manualmente documentos extensos y dispersos</w:t>
            </w:r>
          </w:p>
        </w:tc>
        <w:tc>
          <w:tcPr>
            <w:tcW w:w="3538" w:type="dxa"/>
          </w:tcPr>
          <w:p w14:paraId="200C61AA"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Un solo punto de consulta en lenguaje natural sobre más de 50 documentos</w:t>
            </w:r>
          </w:p>
        </w:tc>
      </w:tr>
      <w:tr w:rsidR="00B70288" w14:paraId="6A3F9919" w14:textId="77777777" w:rsidTr="003C681B">
        <w:tc>
          <w:tcPr>
            <w:cnfStyle w:val="001000000000" w:firstRow="0" w:lastRow="0" w:firstColumn="1" w:lastColumn="0" w:oddVBand="0" w:evenVBand="0" w:oddHBand="0" w:evenHBand="0" w:firstRowFirstColumn="0" w:firstRowLastColumn="0" w:lastRowFirstColumn="0" w:lastRowLastColumn="0"/>
            <w:tcW w:w="2300" w:type="dxa"/>
          </w:tcPr>
          <w:p w14:paraId="5407B724" w14:textId="77777777" w:rsidR="00B70288" w:rsidRDefault="00932899">
            <w:pPr>
              <w:keepNext/>
              <w:spacing w:line="240" w:lineRule="auto"/>
            </w:pPr>
            <w:r>
              <w:rPr>
                <w:b w:val="0"/>
                <w:sz w:val="22"/>
              </w:rPr>
              <w:t>Verificación de la fuente</w:t>
            </w:r>
          </w:p>
        </w:tc>
        <w:tc>
          <w:tcPr>
            <w:tcW w:w="3000" w:type="dxa"/>
          </w:tcPr>
          <w:p w14:paraId="4709CEA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El colaborador debe ubicar el artículo</w:t>
            </w:r>
          </w:p>
        </w:tc>
        <w:tc>
          <w:tcPr>
            <w:tcW w:w="3538" w:type="dxa"/>
          </w:tcPr>
          <w:p w14:paraId="5E4A7A38"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Cada respuesta cita el documento y el artículo</w:t>
            </w:r>
          </w:p>
        </w:tc>
      </w:tr>
      <w:tr w:rsidR="00B70288" w14:paraId="0B600B0F" w14:textId="77777777" w:rsidTr="003C6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24E13D5C" w14:textId="77777777" w:rsidR="00B70288" w:rsidRDefault="00932899">
            <w:pPr>
              <w:keepNext/>
              <w:spacing w:line="240" w:lineRule="auto"/>
            </w:pPr>
            <w:r>
              <w:rPr>
                <w:b w:val="0"/>
                <w:sz w:val="22"/>
              </w:rPr>
              <w:t>Disponibilidad</w:t>
            </w:r>
          </w:p>
        </w:tc>
        <w:tc>
          <w:tcPr>
            <w:tcW w:w="3000" w:type="dxa"/>
          </w:tcPr>
          <w:p w14:paraId="6FFBADC3"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Depende de un compañero o de un área</w:t>
            </w:r>
          </w:p>
        </w:tc>
        <w:tc>
          <w:tcPr>
            <w:tcW w:w="3538" w:type="dxa"/>
          </w:tcPr>
          <w:p w14:paraId="25460CA6"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Permanente; el uso registrado se concentró entre las 7:00 a. m. y las 7:00 p. m.</w:t>
            </w:r>
          </w:p>
        </w:tc>
      </w:tr>
      <w:tr w:rsidR="00B70288" w14:paraId="0CD5A32B" w14:textId="77777777" w:rsidTr="003C681B">
        <w:tc>
          <w:tcPr>
            <w:cnfStyle w:val="001000000000" w:firstRow="0" w:lastRow="0" w:firstColumn="1" w:lastColumn="0" w:oddVBand="0" w:evenVBand="0" w:oddHBand="0" w:evenHBand="0" w:firstRowFirstColumn="0" w:firstRowLastColumn="0" w:lastRowFirstColumn="0" w:lastRowLastColumn="0"/>
            <w:tcW w:w="2300" w:type="dxa"/>
          </w:tcPr>
          <w:p w14:paraId="7E94EE40" w14:textId="77777777" w:rsidR="00B70288" w:rsidRDefault="00932899">
            <w:pPr>
              <w:keepNext/>
              <w:spacing w:line="240" w:lineRule="auto"/>
            </w:pPr>
            <w:r>
              <w:rPr>
                <w:b w:val="0"/>
                <w:sz w:val="22"/>
              </w:rPr>
              <w:t>Adopción</w:t>
            </w:r>
          </w:p>
        </w:tc>
        <w:tc>
          <w:tcPr>
            <w:tcW w:w="3000" w:type="dxa"/>
          </w:tcPr>
          <w:p w14:paraId="3285091C"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w:t>
            </w:r>
          </w:p>
        </w:tc>
        <w:tc>
          <w:tcPr>
            <w:tcW w:w="3538" w:type="dxa"/>
          </w:tcPr>
          <w:p w14:paraId="34BB3464" w14:textId="77777777" w:rsidR="00B70288" w:rsidRDefault="00932899">
            <w:pPr>
              <w:keepNext/>
              <w:spacing w:line="240" w:lineRule="auto"/>
              <w:cnfStyle w:val="000000000000" w:firstRow="0" w:lastRow="0" w:firstColumn="0" w:lastColumn="0" w:oddVBand="0" w:evenVBand="0" w:oddHBand="0" w:evenHBand="0" w:firstRowFirstColumn="0" w:firstRowLastColumn="0" w:lastRowFirstColumn="0" w:lastRowLastColumn="0"/>
            </w:pPr>
            <w:r>
              <w:rPr>
                <w:sz w:val="22"/>
              </w:rPr>
              <w:t>140 colaboradores (31,5 %) en cuatro semanas; 70 activos en una sola semana</w:t>
            </w:r>
          </w:p>
        </w:tc>
      </w:tr>
      <w:tr w:rsidR="00B70288" w14:paraId="08BC1244" w14:textId="77777777" w:rsidTr="003C6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7AE15CFE" w14:textId="77777777" w:rsidR="00B70288" w:rsidRDefault="00932899">
            <w:pPr>
              <w:keepNext/>
              <w:spacing w:line="240" w:lineRule="auto"/>
            </w:pPr>
            <w:r>
              <w:rPr>
                <w:b w:val="0"/>
                <w:sz w:val="22"/>
              </w:rPr>
              <w:t>Trazabilidad</w:t>
            </w:r>
          </w:p>
        </w:tc>
        <w:tc>
          <w:tcPr>
            <w:tcW w:w="3000" w:type="dxa"/>
          </w:tcPr>
          <w:p w14:paraId="32B97B34"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Sin registro de las consultas</w:t>
            </w:r>
          </w:p>
        </w:tc>
        <w:tc>
          <w:tcPr>
            <w:tcW w:w="3538" w:type="dxa"/>
          </w:tcPr>
          <w:p w14:paraId="10B84858" w14:textId="77777777" w:rsidR="00B70288" w:rsidRDefault="00932899">
            <w:pPr>
              <w:keepNext/>
              <w:spacing w:line="240" w:lineRule="auto"/>
              <w:cnfStyle w:val="000000100000" w:firstRow="0" w:lastRow="0" w:firstColumn="0" w:lastColumn="0" w:oddVBand="0" w:evenVBand="0" w:oddHBand="1" w:evenHBand="0" w:firstRowFirstColumn="0" w:firstRowLastColumn="0" w:lastRowFirstColumn="0" w:lastRowLastColumn="0"/>
            </w:pPr>
            <w:r>
              <w:rPr>
                <w:sz w:val="22"/>
              </w:rPr>
              <w:t>Cada consulta, respuesta, fragmento y calificación queda auditada</w:t>
            </w:r>
          </w:p>
        </w:tc>
      </w:tr>
    </w:tbl>
    <w:p w14:paraId="32157A52" w14:textId="77777777" w:rsidR="00B70288" w:rsidRDefault="00932899">
      <w:pPr>
        <w:jc w:val="both"/>
      </w:pPr>
      <w:r>
        <w:rPr>
          <w:i/>
          <w:rFonts w:cs="Times New Roman"/>
          <w:sz w:val="24"/>
          <w:szCs w:val="24"/>
        </w:rPr>
        <w:t xml:space="preserve">Nota.</w:t>
      </w:r>
      <w:r>
        <w:rPr>
          <w:rFonts w:cs="Times New Roman"/>
          <w:sz w:val="24"/>
          <w:szCs w:val="24"/>
        </w:rPr>
        <w:t xml:space="preserve"> Elaboración propia a partir de los resultados del piloto (Tablas 3 y 4).</w:t>
      </w:r>
    </w:p>
    <w:p w14:paraId="7D02576E" w14:textId="77777777" w:rsidR="00B70288" w:rsidRDefault="00B70288">
      <w:pPr>
        <w:ind w:firstLine="720"/>
        <w:jc w:val="both"/>
      </w:pPr>
    </w:p>
    <w:p w14:paraId="5DE10747" w14:textId="77777777" w:rsidR="00B70288" w:rsidRDefault="00932899">
      <w:pPr>
        <w:ind w:firstLine="720"/>
        <w:jc w:val="both"/>
      </w:pPr>
      <w:r>
        <w:t xml:space="preserve">Queda pendiente medir directamente la descongestión de los departamentos de Gestión de Operaciones e Infraestructura: no existe una línea base de las consultas que recibían antes de </w:t>
      </w:r>
      <w:proofErr w:type="spellStart"/>
      <w:r>
        <w:t>KaviC</w:t>
      </w:r>
      <w:proofErr w:type="spellEnd"/>
      <w:r>
        <w:t>, por lo que su reducción solo podrá demostrarse comparando el volumen de solicitudes procedimentales de los próximos meses con el de un periodo previo registrado en sus propios canales.</w:t>
      </w:r>
    </w:p>
    <w:bookmarkStart w:id="5048" w:name="_Toc905048"/>
    <w:p w14:paraId="1E0DD241" w14:textId="1CDF4491" w:rsidR="00293A46" w:rsidRPr="00133AB3" w:rsidRDefault="00293A46" w:rsidP="00745775">
      <w:pPr>
        <w:pStyle w:val="Ttulo1"/>
        <w:pageBreakBefore/>
        <w:rPr>
          <w:rFonts w:cs="Times New Roman"/>
          <w:b w:val="0"/>
          <w:bCs/>
        </w:rPr>
      </w:pPr>
      <w:bookmarkStart w:id="49" w:name="_Toc242558981"/>
      <w:r w:rsidRPr="00CF76CF">
        <w:rPr>
          <w:rFonts w:cs="Times New Roman"/>
          <w:bCs/>
        </w:rPr>
        <w:t>Limitaciones del estudio</w:t>
      </w:r>
      <w:bookmarkEnd w:id="49"/>
    </w:p>
    <w:bookmarkEnd w:id="5048"/>
    <w:p w14:paraId="0AB9A304" w14:textId="77777777" w:rsidR="002766D6" w:rsidRDefault="00E843DE">
      <w:pPr>
        <w:ind w:firstLine="720"/>
        <w:jc w:val="both"/>
      </w:pPr>
      <w:r>
        <w:t>Los resultados presentados deben leerse con las siguientes limitaciones, derivadas del diseño del estudio y del alcance del periodo de piloto.</w:t>
      </w:r>
    </w:p>
    <w:p w14:paraId="6A6C5202" w14:textId="77777777" w:rsidR="002766D6" w:rsidRDefault="00E843DE">
      <w:pPr>
        <w:ind w:firstLine="720"/>
        <w:jc w:val="both"/>
      </w:pPr>
      <w:r>
        <w:t xml:space="preserve">Alcance de la medición de calidad. La Tabla 5 corresponde a una sola corrida de la batería de regresión. Como se estableció en la misma sección, con la temperatura de producción del modelo (0,2) dos corridas de las mismas preguntas producen textos distintos, de modo que los porcentajes de esa tabla llevan asociada una variabilidad que una única corrida no permite acotar. Adicionalmente, la batería no reproduce la distribución de las </w:t>
      </w:r>
      <w:r>
        <w:lastRenderedPageBreak/>
        <w:t>consultas cotidianas: concentra preguntas que fallaron en versiones anteriores, tablas extensas y casos de desambiguación, por lo que su resultado es una cota inferior y no una estimación central de la calidad en producción.</w:t>
      </w:r>
    </w:p>
    <w:p w14:paraId="589304A5" w14:textId="3090D7BC" w:rsidR="002766D6" w:rsidRDefault="00E843DE">
      <w:pPr>
        <w:ind w:firstLine="720"/>
        <w:jc w:val="both"/>
      </w:pPr>
      <w:r>
        <w:t xml:space="preserve">Verificación pendiente sobre el corpus completo. La calificación manual cubrió 230 de las 379 respuestas de la batería. El cruce automático de cada cifra afirmada contra el texto indexado de los manuales quedó </w:t>
      </w:r>
      <w:r w:rsidR="003C681B">
        <w:t>planteado,</w:t>
      </w:r>
      <w:r>
        <w:t xml:space="preserve"> pero no concluido dentro del plazo del proyecto, por lo que la proporción de datos no sustentados podría ser distinta de la registrada.</w:t>
      </w:r>
    </w:p>
    <w:p w14:paraId="1B2619B1" w14:textId="77777777" w:rsidR="002766D6" w:rsidRDefault="00E843DE">
      <w:pPr>
        <w:ind w:firstLine="720"/>
        <w:jc w:val="both"/>
      </w:pPr>
      <w:r>
        <w:t>Naturaleza del error residual. La verificación automática detecta datos inexistentes en el corpus, pero no detecta respuestas cuyas cifras y citas son correctas y sin embargo contestan una pregunta distinta de la formulada. El caso documentado en la sección anterior pertenece a esa categoría y habría superado cualquier control automático sin generar una alerta. Esa clase de error solo se identifica mediante calificación humana caso por caso.</w:t>
      </w:r>
    </w:p>
    <w:p w14:paraId="1FB4566C" w14:textId="77777777" w:rsidR="002766D6" w:rsidRDefault="00E843DE">
      <w:pPr>
        <w:ind w:firstLine="720"/>
        <w:jc w:val="both"/>
      </w:pPr>
      <w:r>
        <w:t>Ausencia de línea base para la descongestión. No existe un registro previo del volumen de consultas procedimentales que recibían los departamentos de Gestión de Operaciones e Infraestructura, de modo que la reducción de su carga no puede demostrarse con los datos disponibles. Por la misma razón, el tiempo de búsqueda evitado es una estimación construida sobre el rango declarado por los colaboradores y no una medición directa, puesto que no se cronometró a ningún colaborador trabajando sin el asistente.</w:t>
      </w:r>
    </w:p>
    <w:p w14:paraId="64642CC6" w14:textId="77777777" w:rsidR="002766D6" w:rsidRDefault="00E843DE">
      <w:pPr>
        <w:ind w:firstLine="720"/>
        <w:jc w:val="both"/>
      </w:pPr>
      <w:r>
        <w:t xml:space="preserve">Limitación del instrumento de evaluación automática. En la versión </w:t>
      </w:r>
      <w:proofErr w:type="spellStart"/>
      <w:r>
        <w:t>Coomulbot</w:t>
      </w:r>
      <w:proofErr w:type="spellEnd"/>
      <w:r>
        <w:t>, las métricas de fidelidad y relevancia de respuesta del marco RAGAS se calcularon con un modelo juez de 8.000 millones de parámetros, cuyo sesgo invalidó sus resultados. Solo la métrica de precisión de contexto se consideró utilizable, y el hallazgo se documenta como limitación metodológica y no como resultado.</w:t>
      </w:r>
    </w:p>
    <w:p w14:paraId="721682F7" w14:textId="15CE0DDD" w:rsidR="002766D6" w:rsidRDefault="00E843DE">
      <w:pPr>
        <w:ind w:firstLine="720"/>
        <w:jc w:val="both"/>
      </w:pPr>
      <w:r>
        <w:t>Duración y cobertura del piloto. El periodo evaluado abarca cuatro semanas y alcanzó al 31,5 % de los colaboradores, con una semana final de solo cuatro días. Ese horizonte no cubre el ciclo anual de la operación cierres contables, temporadas de cosecha, actualizaciones normativas ni permite observar el comportamiento del sistema ante una renovación completa de las resoluciones de tasas.</w:t>
      </w:r>
    </w:p>
    <w:bookmarkStart w:id="5049" w:name="_Toc905049"/>
    <w:p w14:paraId="1ADB86A3" w14:textId="77777777" w:rsidR="00914A94" w:rsidRDefault="00914A94" w:rsidP="00914A94"/>
    <w:p w14:paraId="0183F2D4" w14:textId="77777777" w:rsidR="00BB02C9" w:rsidRDefault="00BB02C9" w:rsidP="00914A94"/>
    <w:p w14:paraId="4ACFB98A" w14:textId="370D3D6B" w:rsidR="00293A46" w:rsidRPr="00133AB3" w:rsidRDefault="00293A46" w:rsidP="00745775">
      <w:pPr>
        <w:pStyle w:val="Ttulo1"/>
        <w:pageBreakBefore/>
        <w:rPr>
          <w:rFonts w:cs="Times New Roman"/>
          <w:b w:val="0"/>
          <w:bCs/>
        </w:rPr>
      </w:pPr>
      <w:bookmarkStart w:id="50" w:name="_Toc241417690"/>
      <w:bookmarkStart w:id="51" w:name="_Toc242558982"/>
      <w:r w:rsidRPr="00133AB3">
        <w:rPr>
          <w:rFonts w:cs="Times New Roman"/>
          <w:bCs/>
        </w:rPr>
        <w:t>Conclusiones</w:t>
      </w:r>
      <w:bookmarkEnd w:id="50"/>
      <w:bookmarkEnd w:id="51"/>
    </w:p>
    <w:bookmarkEnd w:id="5049"/>
    <w:p w14:paraId="28227175" w14:textId="6CB791A4" w:rsidR="002766D6" w:rsidRDefault="00E843DE">
      <w:pPr>
        <w:ind w:firstLine="720"/>
        <w:jc w:val="both"/>
      </w:pPr>
      <w:r>
        <w:t xml:space="preserve">El proyecto </w:t>
      </w:r>
      <w:proofErr w:type="spellStart"/>
      <w:r w:rsidR="00663AA9">
        <w:t>Coomulbot</w:t>
      </w:r>
      <w:proofErr w:type="spellEnd"/>
      <w:r>
        <w:t xml:space="preserve">, en su versión final </w:t>
      </w:r>
      <w:proofErr w:type="spellStart"/>
      <w:r>
        <w:t>KaviC</w:t>
      </w:r>
      <w:proofErr w:type="spellEnd"/>
      <w:r>
        <w:t>, completó exitosamente la transición desde una arquitectura local con limitaciones de hardware hacia una arquitectura híbrida en la nube, cumpliendo los requisitos legales y de seguridad exigidos para una cooperativa de ahorro y crédito vigilada por la Superintendencia de la Economía Solidaria.</w:t>
      </w:r>
    </w:p>
    <w:p w14:paraId="4C676C92" w14:textId="6FA6260C" w:rsidR="002766D6" w:rsidRDefault="00E843DE">
      <w:pPr>
        <w:ind w:firstLine="720"/>
        <w:jc w:val="both"/>
      </w:pPr>
      <w:r>
        <w:t xml:space="preserve">La decisión de migrar de </w:t>
      </w:r>
      <w:proofErr w:type="spellStart"/>
      <w:r w:rsidR="00914A94">
        <w:t>Coomulbot</w:t>
      </w:r>
      <w:proofErr w:type="spellEnd"/>
      <w:r>
        <w:t xml:space="preserve"> a </w:t>
      </w:r>
      <w:proofErr w:type="spellStart"/>
      <w:r w:rsidR="00D12B35">
        <w:t>K</w:t>
      </w:r>
      <w:r w:rsidR="00914A94">
        <w:t>avi</w:t>
      </w:r>
      <w:r w:rsidR="00D12B35">
        <w:t>C</w:t>
      </w:r>
      <w:proofErr w:type="spellEnd"/>
      <w:r>
        <w:t xml:space="preserve"> no respondió a una falla algorítmica, sino a una restricción estructural de hardware</w:t>
      </w:r>
      <w:r w:rsidR="00914A94">
        <w:t xml:space="preserve">, </w:t>
      </w:r>
      <w:r>
        <w:t>evidencia que refuerza la importancia de dimensionar la infraestructura física antes de escalar un sistema de Inteligencia Artificial a producción.</w:t>
      </w:r>
    </w:p>
    <w:p w14:paraId="36BCF96D" w14:textId="77777777" w:rsidR="002766D6" w:rsidRDefault="00E843DE">
      <w:pPr>
        <w:ind w:firstLine="720"/>
        <w:jc w:val="both"/>
      </w:pPr>
      <w:r>
        <w:t>La fase de piloto con colaboradores reales confirma la viabilidad del sistema como herramienta de consulta institucional: las respuestas evaluadas contra los documentos oficiales de la cooperativa no entregaron información errónea en el 93,9 % de los casos calificados, y los hallazgos de calidad identificados durante el piloto se corrigieron siguiendo un proceso disciplinado de verificación con evidencia real antes de cerrarse.</w:t>
      </w:r>
    </w:p>
    <w:p w14:paraId="1CE1136D" w14:textId="7E5C4C86" w:rsidR="00B70288" w:rsidRDefault="00932899">
      <w:pPr>
        <w:ind w:firstLine="720"/>
        <w:jc w:val="both"/>
      </w:pPr>
      <w:r>
        <w:t xml:space="preserve">En términos de impacto medido, durante las primeras cuatro semanas del piloto 140 colaboradores realizaron 1.251 consultas con un tiempo mediano de respuesta de 8 segundos, frente a los 15 a 30 minutos de la búsqueda manual, y el 90,8 % de las respuestas calificadas fue útil. La verificación contra los manuales mostró además las áreas por mejorar: respuestas incompletas, casos en los que el dato </w:t>
      </w:r>
      <w:r w:rsidR="003C681B">
        <w:t>existe,</w:t>
      </w:r>
      <w:r>
        <w:t xml:space="preserve"> pero no se recupera y vacíos de contenido en los propios manuales.</w:t>
      </w:r>
    </w:p>
    <w:p w14:paraId="64AB322B" w14:textId="35F0A75E" w:rsidR="002766D6" w:rsidRDefault="00E843DE">
      <w:pPr>
        <w:ind w:firstLine="720"/>
        <w:jc w:val="both"/>
      </w:pPr>
      <w:r>
        <w:t>El ejercicio es replicable en organizaciones con necesidades similares de gestión del conocimiento bajo requisitos de confidencialidad y cumplimiento normativo.</w:t>
      </w:r>
    </w:p>
    <w:p w14:paraId="6C519032" w14:textId="1015C035" w:rsidR="003C681B" w:rsidRDefault="003C681B">
      <w:pPr>
        <w:ind w:firstLine="720"/>
        <w:jc w:val="both"/>
      </w:pPr>
    </w:p>
    <w:p w14:paraId="2D7B766A" w14:textId="747A8D15" w:rsidR="003C681B" w:rsidRDefault="003C681B">
      <w:pPr>
        <w:ind w:firstLine="720"/>
        <w:jc w:val="both"/>
      </w:pPr>
    </w:p>
    <w:p w14:paraId="1C8350E6" w14:textId="77777777" w:rsidR="003C681B" w:rsidRDefault="003C681B">
      <w:pPr>
        <w:ind w:firstLine="720"/>
        <w:jc w:val="both"/>
      </w:pPr>
    </w:p>
    <w:bookmarkStart w:id="5050" w:name="_Toc905050"/>
    <w:p w14:paraId="16B07FF4" w14:textId="77777777" w:rsidR="00293A46" w:rsidRPr="00133AB3" w:rsidRDefault="00293A46" w:rsidP="00745775">
      <w:pPr>
        <w:pStyle w:val="Ttulo1"/>
        <w:pageBreakBefore/>
        <w:rPr>
          <w:rFonts w:cs="Times New Roman"/>
          <w:b w:val="0"/>
          <w:bCs/>
        </w:rPr>
      </w:pPr>
      <w:bookmarkStart w:id="52" w:name="_Toc242558983"/>
      <w:r w:rsidRPr="00CF76CF">
        <w:rPr>
          <w:rFonts w:cs="Times New Roman"/>
          <w:bCs/>
        </w:rPr>
        <w:lastRenderedPageBreak/>
        <w:t>Reflexión crítica</w:t>
      </w:r>
      <w:bookmarkEnd w:id="52"/>
    </w:p>
    <w:bookmarkEnd w:id="5050"/>
    <w:p w14:paraId="0EAF90D2" w14:textId="14960FD6" w:rsidR="002766D6" w:rsidRDefault="00E843DE">
      <w:pPr>
        <w:ind w:firstLine="720"/>
        <w:jc w:val="both"/>
      </w:pPr>
      <w:r>
        <w:t>La asesoría demandó la aplicación integrada de conocimientos de la Especialización en Inteligencia Artificial</w:t>
      </w:r>
      <w:r w:rsidR="00914A94">
        <w:t xml:space="preserve">, </w:t>
      </w:r>
      <w:r>
        <w:t>arquitecturas RAG, modelos de lenguaje, evaluación de sistemas de IA, migración de infraestructura</w:t>
      </w:r>
      <w:r w:rsidR="00914A94">
        <w:t xml:space="preserve"> </w:t>
      </w:r>
      <w:r>
        <w:t>sobre un problema real, con restricciones de seguridad propias del sector financiero, superando las funciones operativas habituales del cargo del estudiante.</w:t>
      </w:r>
    </w:p>
    <w:bookmarkStart w:id="5051" w:name="_Toc905051"/>
    <w:p w14:paraId="0C296F70" w14:textId="77777777" w:rsidR="00293A46" w:rsidRPr="00133AB3" w:rsidRDefault="00293A46" w:rsidP="00745775">
      <w:pPr>
        <w:pStyle w:val="Ttulo1"/>
        <w:pageBreakBefore/>
        <w:rPr>
          <w:rFonts w:cs="Times New Roman"/>
          <w:b w:val="0"/>
          <w:bCs/>
        </w:rPr>
      </w:pPr>
      <w:bookmarkStart w:id="53" w:name="_Toc241417691"/>
      <w:bookmarkStart w:id="54" w:name="_Toc242558984"/>
      <w:r w:rsidRPr="00CF76CF">
        <w:rPr>
          <w:rFonts w:cs="Times New Roman"/>
          <w:bCs/>
        </w:rPr>
        <w:t>Recomendaciones</w:t>
      </w:r>
      <w:bookmarkEnd w:id="53"/>
      <w:bookmarkEnd w:id="54"/>
      <w:r w:rsidRPr="00133AB3">
        <w:rPr>
          <w:rFonts w:cs="Times New Roman"/>
          <w:bCs/>
        </w:rPr>
        <w:t xml:space="preserve"> </w:t>
      </w:r>
    </w:p>
    <w:bookmarkEnd w:id="5051"/>
    <w:p w14:paraId="5B1CA220" w14:textId="77777777" w:rsidR="002766D6" w:rsidRDefault="00E843DE">
      <w:pPr>
        <w:pStyle w:val="Prrafodelista"/>
        <w:numPr>
          <w:ilvl w:val="0"/>
          <w:numId w:val="35"/>
        </w:numPr>
      </w:pPr>
      <w:r>
        <w:t>Ampliar gradualmente el acceso del piloto al resto de los 444 colaboradores, manteniendo el mismo protocolo de verificación con evidencia real antes de cada expansión.</w:t>
      </w:r>
    </w:p>
    <w:p w14:paraId="1B5CBB6C" w14:textId="236EF1F9" w:rsidR="002766D6" w:rsidRDefault="00E843DE" w:rsidP="001B4F3D">
      <w:pPr>
        <w:pStyle w:val="Prrafodelista"/>
        <w:numPr>
          <w:ilvl w:val="0"/>
          <w:numId w:val="35"/>
        </w:numPr>
      </w:pPr>
      <w:r>
        <w:t>Mantener el procedimiento de sostenimiento de la base de conocimiento: actualizar y reindexar los manuales ante cada nueva resolución institucional, convirtiendo el riesgo de dato caduco en un procedimiento controlado.</w:t>
      </w:r>
    </w:p>
    <w:p w14:paraId="4F8ED036" w14:textId="6598FD22" w:rsidR="002766D6" w:rsidRDefault="00E843DE">
      <w:pPr>
        <w:pStyle w:val="Prrafodelista"/>
        <w:numPr>
          <w:ilvl w:val="0"/>
          <w:numId w:val="35"/>
        </w:numPr>
      </w:pPr>
      <w:r>
        <w:t>Revisar y reestructurar, en futuras versiones de los documentos fuente, los patrones estructurales identificados como riesgo (celdas fusionadas, títulos de sección que no reflejan su contenido completo, tramos de condiciones casi idénticas sin numeración explícita), según la propuesta técnica entregada al área correspondiente.</w:t>
      </w:r>
    </w:p>
    <w:p w14:paraId="01B2EDE8" w14:textId="77777777" w:rsidR="00B70288" w:rsidRDefault="00932899">
      <w:pPr>
        <w:pStyle w:val="Prrafodelista"/>
        <w:numPr>
          <w:ilvl w:val="0"/>
          <w:numId w:val="35"/>
        </w:numPr>
        <w:jc w:val="both"/>
      </w:pPr>
      <w:r>
        <w:t xml:space="preserve">Medir la descongestión de los departamentos de Gestión de Operaciones e Infraestructura estableciendo una línea base de las consultas procedimentales que reciben, para demostrar el efecto de </w:t>
      </w:r>
      <w:proofErr w:type="spellStart"/>
      <w:r>
        <w:t>KaviC</w:t>
      </w:r>
      <w:proofErr w:type="spellEnd"/>
      <w:r>
        <w:t xml:space="preserve"> sobre su carga.</w:t>
      </w:r>
    </w:p>
    <w:p w14:paraId="485D7E53" w14:textId="77777777" w:rsidR="00B70288" w:rsidRDefault="00932899">
      <w:pPr>
        <w:pStyle w:val="Prrafodelista"/>
        <w:numPr>
          <w:ilvl w:val="0"/>
          <w:numId w:val="35"/>
        </w:numPr>
        <w:jc w:val="both"/>
      </w:pPr>
      <w:r>
        <w:t>Entregar al área responsable de los manuales la lista de vacíos de contenido que dejó la verificación, para que se incorporen a la próxima versión de los documentos.</w:t>
      </w:r>
    </w:p>
    <w:p w14:paraId="2CA4CD37" w14:textId="77777777" w:rsidR="00B70288" w:rsidRDefault="00932899">
      <w:pPr>
        <w:pStyle w:val="Prrafodelista"/>
        <w:numPr>
          <w:ilvl w:val="0"/>
          <w:numId w:val="35"/>
        </w:numPr>
        <w:jc w:val="both"/>
      </w:pPr>
      <w:r>
        <w:t>Corregir la etapa de reordenamiento, identificada como la causa de que el 24 % de los fragmentos correctamente recuperados no alcance el contexto del modelo, mediante la protección explícita de los primeros resultados de la fusión, y medir su efecto sobre los conjuntos de preguntas de referencia antes de adoptarla en producción.</w:t>
      </w:r>
    </w:p>
    <w:bookmarkStart w:id="5052" w:name="_Toc905052"/>
    <w:p w14:paraId="3933F2F2" w14:textId="351E6075" w:rsidR="00914A94" w:rsidRDefault="00914A94" w:rsidP="00914A94"/>
    <w:p w14:paraId="1347C967" w14:textId="395BA0A4" w:rsidR="00293A46" w:rsidRDefault="00293A46" w:rsidP="00745775">
      <w:pPr>
        <w:pStyle w:val="Ttulo1"/>
        <w:pageBreakBefore/>
        <w:rPr>
          <w:rFonts w:cs="Times New Roman"/>
          <w:b w:val="0"/>
          <w:bCs/>
        </w:rPr>
      </w:pPr>
      <w:bookmarkStart w:id="55" w:name="_Toc241417692"/>
      <w:bookmarkStart w:id="56" w:name="_Toc242558985"/>
      <w:r w:rsidRPr="00133AB3">
        <w:rPr>
          <w:rFonts w:cs="Times New Roman"/>
          <w:bCs/>
        </w:rPr>
        <w:lastRenderedPageBreak/>
        <w:t>Referencias</w:t>
      </w:r>
      <w:bookmarkEnd w:id="55"/>
      <w:bookmarkEnd w:id="56"/>
    </w:p>
    <w:bookmarkEnd w:id="5052"/>
    <w:p>
      <w:pPr>
        <w:ind w:left="720" w:hanging="720"/>
        <w:jc w:val="both"/>
      </w:pPr>
      <w:r>
        <w:rPr>
          <w:rFonts w:cs="Times New Roman"/>
          <w:sz w:val="24"/>
          <w:szCs w:val="24"/>
        </w:rPr>
        <w:t xml:space="preserve">Amazon Web Services. (2026). </w:t>
      </w:r>
      <w:r>
        <w:rPr>
          <w:i/>
          <w:rFonts w:cs="Times New Roman"/>
          <w:sz w:val="24"/>
          <w:szCs w:val="24"/>
        </w:rPr>
        <w:t xml:space="preserve">AWS Bedrock — Documentación técnica del servicio</w:t>
      </w:r>
      <w:r>
        <w:rPr>
          <w:rFonts w:cs="Times New Roman"/>
          <w:sz w:val="24"/>
          <w:szCs w:val="24"/>
        </w:rPr>
        <w:t xml:space="preserve">. Amazon.com, Inc.</w:t>
      </w:r>
    </w:p>
    <w:p>
      <w:pPr>
        <w:ind w:left="720" w:hanging="720"/>
        <w:jc w:val="both"/>
      </w:pPr>
      <w:r>
        <w:rPr>
          <w:rFonts w:cs="Times New Roman"/>
          <w:sz w:val="24"/>
          <w:szCs w:val="24"/>
        </w:rPr>
        <w:t xml:space="preserve">Anthropic. (2026). </w:t>
      </w:r>
      <w:r>
        <w:rPr>
          <w:i/>
          <w:rFonts w:cs="Times New Roman"/>
          <w:sz w:val="24"/>
          <w:szCs w:val="24"/>
        </w:rPr>
        <w:t xml:space="preserve">Claude Haiku 4.5 — Documentación del modelo</w:t>
      </w:r>
      <w:r>
        <w:rPr>
          <w:rFonts w:cs="Times New Roman"/>
          <w:sz w:val="24"/>
          <w:szCs w:val="24"/>
        </w:rPr>
        <w:t xml:space="preserve">. Anthropic PBC.</w:t>
      </w:r>
    </w:p>
    <w:p>
      <w:pPr>
        <w:ind w:left="720" w:hanging="720"/>
        <w:jc w:val="both"/>
      </w:pPr>
      <w:r>
        <w:rPr>
          <w:rFonts w:cs="Times New Roman"/>
          <w:sz w:val="24"/>
          <w:szCs w:val="24"/>
        </w:rPr>
        <w:t xml:space="preserve">Congreso de la República de Colombia. (2012). </w:t>
      </w:r>
      <w:r>
        <w:rPr>
          <w:i/>
          <w:rFonts w:cs="Times New Roman"/>
          <w:sz w:val="24"/>
          <w:szCs w:val="24"/>
        </w:rPr>
        <w:t xml:space="preserve">Ley 1581 de 2012, por la cual se dictan disposiciones generales para la protección de datos personales</w:t>
      </w:r>
      <w:r>
        <w:rPr>
          <w:rFonts w:cs="Times New Roman"/>
          <w:sz w:val="24"/>
          <w:szCs w:val="24"/>
        </w:rPr>
        <w:t xml:space="preserve">. Diario Oficial.</w:t>
      </w:r>
    </w:p>
    <w:p>
      <w:pPr>
        <w:ind w:left="720" w:hanging="720"/>
        <w:jc w:val="both"/>
      </w:pPr>
      <w:r>
        <w:rPr>
          <w:rFonts w:cs="Times New Roman"/>
          <w:sz w:val="24"/>
          <w:szCs w:val="24"/>
        </w:rPr>
        <w:t xml:space="preserve">Cormack, G. V., Clarke, C. L. A., &amp; Büttcher, S. (2009). Reciprocal rank fusion outperforms condorcet and individual rank learning methods. En </w:t>
      </w:r>
      <w:r>
        <w:rPr>
          <w:i/>
          <w:rFonts w:cs="Times New Roman"/>
          <w:sz w:val="24"/>
          <w:szCs w:val="24"/>
        </w:rPr>
        <w:t xml:space="preserve">Proceedings of the 32nd Annual International ACM SIGIR Conference on Research and Development in Information Retrieval</w:t>
      </w:r>
      <w:r>
        <w:rPr>
          <w:rFonts w:cs="Times New Roman"/>
          <w:sz w:val="24"/>
          <w:szCs w:val="24"/>
        </w:rPr>
        <w:t xml:space="preserve"> (pp. 758–759). Association for Computing Machinery.</w:t>
      </w:r>
    </w:p>
    <w:p>
      <w:pPr>
        <w:ind w:left="720" w:hanging="720"/>
        <w:jc w:val="both"/>
      </w:pPr>
      <w:r>
        <w:rPr>
          <w:rFonts w:cs="Times New Roman"/>
          <w:sz w:val="24"/>
          <w:szCs w:val="24"/>
        </w:rPr>
        <w:t xml:space="preserve">Corporación Universitaria del Huila – CORHUILA. (2024). </w:t>
      </w:r>
      <w:r>
        <w:rPr>
          <w:i/>
          <w:rFonts w:cs="Times New Roman"/>
          <w:sz w:val="24"/>
          <w:szCs w:val="24"/>
        </w:rPr>
        <w:t xml:space="preserve">Acuerdo 00357 de 2024, por el cual se establecen las opciones de grado en los programas de especialización</w:t>
      </w:r>
      <w:r>
        <w:rPr>
          <w:rFonts w:cs="Times New Roman"/>
          <w:sz w:val="24"/>
          <w:szCs w:val="24"/>
        </w:rPr>
        <w:t xml:space="preserve">. CORHUILA.</w:t>
      </w:r>
    </w:p>
    <w:p>
      <w:pPr>
        <w:ind w:left="720" w:hanging="720"/>
        <w:jc w:val="both"/>
      </w:pPr>
      <w:r>
        <w:rPr>
          <w:rFonts w:cs="Times New Roman"/>
          <w:sz w:val="24"/>
          <w:szCs w:val="24"/>
        </w:rPr>
        <w:t xml:space="preserve">Es, S., James, J., Espinosa Anke, L., &amp; Schockaert, S. (2024). RAGAs: Automated evaluation of retrieval augmented generation. En </w:t>
      </w:r>
      <w:r>
        <w:rPr>
          <w:i/>
          <w:rFonts w:cs="Times New Roman"/>
          <w:sz w:val="24"/>
          <w:szCs w:val="24"/>
        </w:rPr>
        <w:t xml:space="preserve">Proceedings of the 18th Conference of the European Chapter of the Association for Computational Linguistics: System Demonstrations</w:t>
      </w:r>
      <w:r>
        <w:rPr>
          <w:rFonts w:cs="Times New Roman"/>
          <w:sz w:val="24"/>
          <w:szCs w:val="24"/>
        </w:rPr>
        <w:t xml:space="preserve"> (pp. 150–158). Association for Computational Linguistics.</w:t>
      </w:r>
    </w:p>
    <w:p>
      <w:pPr>
        <w:ind w:left="720" w:hanging="720"/>
        <w:jc w:val="both"/>
      </w:pPr>
      <w:r>
        <w:rPr>
          <w:rFonts w:cs="Times New Roman"/>
          <w:sz w:val="24"/>
          <w:szCs w:val="24"/>
        </w:rPr>
        <w:t xml:space="preserve">Johnson, J., Douze, M., &amp; Jégou, H. (2019). Billion-scale similarity search with GPUs. </w:t>
      </w:r>
      <w:r>
        <w:rPr>
          <w:i/>
          <w:rFonts w:cs="Times New Roman"/>
          <w:sz w:val="24"/>
          <w:szCs w:val="24"/>
        </w:rPr>
        <w:t xml:space="preserve">IEEE Transactions on Big Data, 7</w:t>
      </w:r>
      <w:r>
        <w:rPr>
          <w:rFonts w:cs="Times New Roman"/>
          <w:sz w:val="24"/>
          <w:szCs w:val="24"/>
        </w:rPr>
        <w:t xml:space="preserve">(3), 535–547.</w:t>
      </w:r>
    </w:p>
    <w:p>
      <w:pPr>
        <w:ind w:left="720" w:hanging="720"/>
        <w:jc w:val="both"/>
      </w:pPr>
      <w:r>
        <w:rPr>
          <w:rFonts w:cs="Times New Roman"/>
          <w:sz w:val="24"/>
          <w:szCs w:val="24"/>
        </w:rPr>
        <w:t xml:space="preserve">Lewis, P., Perez, E., Piktus, A., Petroni, F., Karpukhin, V., Goyal, N., Küttler, H., Lewis, M., Yih, W., Rocktäschel, T., Riedel, S., &amp; Kiela, D. (2020). Retrieval-augmented generation for knowledge-intensive NLP tasks. En </w:t>
      </w:r>
      <w:r>
        <w:rPr>
          <w:i/>
          <w:rFonts w:cs="Times New Roman"/>
          <w:sz w:val="24"/>
          <w:szCs w:val="24"/>
        </w:rPr>
        <w:t xml:space="preserve">Advances in Neural Information Processing Systems 33</w:t>
      </w:r>
      <w:r>
        <w:rPr>
          <w:rFonts w:cs="Times New Roman"/>
          <w:sz w:val="24"/>
          <w:szCs w:val="24"/>
        </w:rPr>
        <w:t xml:space="preserve"> (pp. 9459–9474). Curran Associates.</w:t>
      </w:r>
    </w:p>
    <w:p>
      <w:pPr>
        <w:ind w:left="720" w:hanging="720"/>
        <w:jc w:val="both"/>
      </w:pPr>
      <w:r>
        <w:rPr>
          <w:rFonts w:cs="Times New Roman"/>
          <w:sz w:val="24"/>
          <w:szCs w:val="24"/>
        </w:rPr>
        <w:t xml:space="preserve">Robertson, S., &amp; Zaragoza, H. (2009). The probabilistic relevance framework: BM25 and beyond. </w:t>
      </w:r>
      <w:r>
        <w:rPr>
          <w:i/>
          <w:rFonts w:cs="Times New Roman"/>
          <w:sz w:val="24"/>
          <w:szCs w:val="24"/>
        </w:rPr>
        <w:t xml:space="preserve">Foundations and Trends in Information Retrieval, 3</w:t>
      </w:r>
      <w:r>
        <w:rPr>
          <w:rFonts w:cs="Times New Roman"/>
          <w:sz w:val="24"/>
          <w:szCs w:val="24"/>
        </w:rPr>
        <w:t xml:space="preserve">(4), 333–389. https://doi.org/10.1561/1500000019</w:t>
      </w:r>
    </w:p>
    <w:p>
      <w:pPr>
        <w:ind w:left="720" w:hanging="720"/>
        <w:jc w:val="both"/>
      </w:pPr>
      <w:r>
        <w:rPr>
          <w:rFonts w:cs="Times New Roman"/>
          <w:sz w:val="24"/>
          <w:szCs w:val="24"/>
        </w:rPr>
        <w:t xml:space="preserve">Vaswani, A., Shazeer, N., Parmar, N., Uszkoreit, J., Jones, L., Gomez, A. N., Kaiser, Ł., &amp; Polosukhin, I. (2017). Attention is all you need. En </w:t>
      </w:r>
      <w:r>
        <w:rPr>
          <w:i/>
          <w:rFonts w:cs="Times New Roman"/>
          <w:sz w:val="24"/>
          <w:szCs w:val="24"/>
        </w:rPr>
        <w:t xml:space="preserve">Advances in Neural Information Processing Systems 30</w:t>
      </w:r>
      <w:r>
        <w:rPr>
          <w:rFonts w:cs="Times New Roman"/>
          <w:sz w:val="24"/>
          <w:szCs w:val="24"/>
        </w:rPr>
        <w:t xml:space="preserve"> (pp. 5998–6008). Curran Associates.</w:t>
      </w:r>
    </w:p>
    <w:bookmarkStart w:id="5053" w:name="_Toc905053"/>
    <w:p w14:paraId="006931AF" w14:textId="355611B1" w:rsidR="003149E6" w:rsidRPr="00933774" w:rsidRDefault="00293A46" w:rsidP="00745775">
      <w:pPr>
        <w:pStyle w:val="Ttulo1"/>
        <w:pageBreakBefore/>
        <w:rPr>
          <w:rFonts w:cs="Times New Roman"/>
          <w:b w:val="0"/>
          <w:bCs/>
        </w:rPr>
      </w:pPr>
      <w:bookmarkStart w:id="57" w:name="_Toc242558986"/>
      <w:bookmarkStart w:id="58" w:name="_Toc241417693"/>
      <w:r w:rsidRPr="00933774">
        <w:rPr>
          <w:rFonts w:cs="Times New Roman"/>
          <w:bCs/>
        </w:rPr>
        <w:lastRenderedPageBreak/>
        <w:t>Anexos</w:t>
      </w:r>
      <w:bookmarkEnd w:id="57"/>
      <w:r w:rsidRPr="00933774">
        <w:rPr>
          <w:rFonts w:cs="Times New Roman"/>
          <w:bCs/>
        </w:rPr>
        <w:t xml:space="preserve"> </w:t>
      </w:r>
      <w:bookmarkEnd w:id="58"/>
    </w:p>
    <w:bookmarkEnd w:id="5053"/>
    <w:p>
      <w:pPr>
        <w:ind w:firstLine="720"/>
        <w:jc w:val="both"/>
      </w:pPr>
      <w:r>
        <w:rPr>
          <w:rFonts w:cs="Times New Roman"/>
          <w:sz w:val="24"/>
          <w:szCs w:val="24"/>
        </w:rPr>
        <w:t xml:space="preserve">Los anexos reúnen el material de soporte del informe y se numeran según el orden en que aparecen citados en el texto. El Anexo 1 es el instructivo institucional con el que la cooperativa formalizó el uso de la herramienta; el Anexo 2, la certificación con la que COOMULDESA hace constar que recibió la asesoría a entera satisfacción; el Anexo 3, el informe técnico consolidado del sistema; el Anexo 4, el plan de trabajo aprobado por el Consejo de Facultad; el Anexo 5, los indicadores de uso y evaluación de la fase de piloto; y el Anexo 6, la batería de preguntas con la que se verificó la calidad de las respuestas. Los archivos originales en hoja de cálculo, con el texto completo de cada respuesta, se entregan junto con este documento.</w:t>
      </w:r>
    </w:p>
    <w:p>
      <w:pPr>
        <w:pageBreakBefore/>
        <w:jc w:val="left"/>
      </w:pPr>
      <w:r>
        <w:rPr>
          <w:b/>
          <w:rFonts w:cs="Times New Roman"/>
          <w:sz w:val="24"/>
          <w:szCs w:val="24"/>
        </w:rPr>
        <w:t xml:space="preserve">Anexo 1</w:t>
      </w:r>
    </w:p>
    <w:p>
      <w:pPr>
        <w:jc w:val="left"/>
      </w:pPr>
      <w:r>
        <w:rPr>
          <w:i/>
          <w:rFonts w:cs="Times New Roman"/>
          <w:sz w:val="24"/>
          <w:szCs w:val="24"/>
        </w:rPr>
        <w:t xml:space="preserve">CAL-I-003 Instructivo IA organizacional y de gestión del conocimiento</w:t>
      </w:r>
    </w:p>
    <w:p>
      <w:pPr>
        <w:ind w:firstLine="720"/>
        <w:jc w:val="both"/>
      </w:pPr>
      <w:r>
        <w:rPr>
          <w:rFonts w:cs="Times New Roman"/>
          <w:sz w:val="24"/>
          <w:szCs w:val="24"/>
        </w:rPr>
        <w:t xml:space="preserve">Este anexo reproduce el instructivo institucional CAL-I-003, versión 1.0 del 18 de septiembre de 2026, mediante el cual COOMULDESA formalizó la administración, actualización y consulta de KaviC. Fue elaborado por el Analista de Gestión de Procesos, revisado por el Jefe del Departamento de Gestión de Procesos, el Analista de Desarrollo de Software y el Especialista en Gestión del Cambio, y aprobado por la Gerencia General. Se incluye como facsímil de sus nueve páginas, con el encabezado, el bloque de aprobación y el código de control documental, para conservar el valor probatorio del documento aprobado.</w:t>
      </w:r>
    </w:p>
    <w:p>
      <w:pPr>
        <w:ind w:firstLine="720"/>
        <w:jc w:val="both"/>
      </w:pPr>
      <w:r>
        <w:rPr>
          <w:rFonts w:cs="Times New Roman"/>
          <w:sz w:val="24"/>
          <w:szCs w:val="24"/>
        </w:rPr>
        <w:t xml:space="preserve">Su contenido cubre el ingreso a la herramienta, el módulo de consultas y respuestas para los usuarios y el módulo de administración, que incluye el comparativo de versiones de los documentos normativos, la consulta de estadísticas, el historial de consultas y de cambios, y el reporte de novedades. Es la evidencia de que el sistema quedó incorporado a la documentación oficial de la cooperativa y no como una herramienta de uso informal.</w:t>
      </w:r>
    </w:p>
    <w:p>
      <w:pPr>
        <w:spacing w:line="240" w:lineRule="auto" w:before="0" w:after="0"/>
        <w:pageBreakBefore/>
        <w:ind w:firstLine="0"/>
        <w:jc w:val="center"/>
      </w:pPr>
      <w:r>
        <w:drawing>
          <wp:inline distT="0" distB="0" distL="0" distR="0">
            <wp:extent cx="5472000" cy="7081411"/>
            <wp:effectExtent l="0" t="0" r="0" b="0"/>
            <wp:docPr id="6901" name="Anexo 1, página 1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 name="Anexo 1, página 1 de 9"/>
                    <pic:cNvPicPr/>
                  </pic:nvPicPr>
                  <pic:blipFill>
                    <a:blip r:embed="rId901"/>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2" name="Anexo 1, página 2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 name="Anexo 1, página 2 de 9"/>
                    <pic:cNvPicPr/>
                  </pic:nvPicPr>
                  <pic:blipFill>
                    <a:blip r:embed="rId902"/>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3" name="Anexo 1, página 3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 name="Anexo 1, página 3 de 9"/>
                    <pic:cNvPicPr/>
                  </pic:nvPicPr>
                  <pic:blipFill>
                    <a:blip r:embed="rId903"/>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4" name="Anexo 1, página 4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 name="Anexo 1, página 4 de 9"/>
                    <pic:cNvPicPr/>
                  </pic:nvPicPr>
                  <pic:blipFill>
                    <a:blip r:embed="rId904"/>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5" name="Anexo 1, página 5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 name="Anexo 1, página 5 de 9"/>
                    <pic:cNvPicPr/>
                  </pic:nvPicPr>
                  <pic:blipFill>
                    <a:blip r:embed="rId905"/>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6" name="Anexo 1, página 6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 name="Anexo 1, página 6 de 9"/>
                    <pic:cNvPicPr/>
                  </pic:nvPicPr>
                  <pic:blipFill>
                    <a:blip r:embed="rId906"/>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7" name="Anexo 1, página 7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 name="Anexo 1, página 7 de 9"/>
                    <pic:cNvPicPr/>
                  </pic:nvPicPr>
                  <pic:blipFill>
                    <a:blip r:embed="rId907"/>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8" name="Anexo 1, página 8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 name="Anexo 1, página 8 de 9"/>
                    <pic:cNvPicPr/>
                  </pic:nvPicPr>
                  <pic:blipFill>
                    <a:blip r:embed="rId908"/>
                    <a:stretch>
                      <a:fillRect/>
                    </a:stretch>
                  </pic:blipFill>
                  <pic:spPr>
                    <a:xfrm>
                      <a:off x="0" y="0"/>
                      <a:ext cx="5472000" cy="7081411"/>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81411"/>
            <wp:effectExtent l="0" t="0" r="0" b="0"/>
            <wp:docPr id="6909" name="Anexo 1, página 9 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 name="Anexo 1, página 9 de 9"/>
                    <pic:cNvPicPr/>
                  </pic:nvPicPr>
                  <pic:blipFill>
                    <a:blip r:embed="rId909"/>
                    <a:stretch>
                      <a:fillRect/>
                    </a:stretch>
                  </pic:blipFill>
                  <pic:spPr>
                    <a:xfrm>
                      <a:off x="0" y="0"/>
                      <a:ext cx="5472000" cy="7081411"/>
                    </a:xfrm>
                    <a:prstGeom prst="rect">
                      <a:avLst/>
                    </a:prstGeom>
                  </pic:spPr>
                </pic:pic>
              </a:graphicData>
            </a:graphic>
          </wp:inline>
        </w:drawing>
      </w:r>
    </w:p>
    <w:p>
      <w:pPr>
        <w:pageBreakBefore/>
        <w:jc w:val="left"/>
      </w:pPr>
      <w:r>
        <w:rPr>
          <w:b/>
          <w:rFonts w:cs="Times New Roman"/>
          <w:sz w:val="24"/>
          <w:szCs w:val="24"/>
        </w:rPr>
        <w:t xml:space="preserve">Anexo 2</w:t>
      </w:r>
    </w:p>
    <w:p>
      <w:pPr>
        <w:jc w:val="left"/>
      </w:pPr>
      <w:r>
        <w:rPr>
          <w:i/>
          <w:rFonts w:cs="Times New Roman"/>
          <w:sz w:val="24"/>
          <w:szCs w:val="24"/>
        </w:rPr>
        <w:t xml:space="preserve">Certificación de aceptación de la asesoría expedida por COOMULDESA</w:t>
      </w:r>
    </w:p>
    <w:p>
      <w:pPr>
        <w:ind w:firstLine="720"/>
        <w:jc w:val="both"/>
      </w:pPr>
      <w:r>
        <w:rPr>
          <w:rFonts w:cs="Times New Roman"/>
          <w:sz w:val="24"/>
          <w:szCs w:val="24"/>
        </w:rPr>
        <w:t xml:space="preserve">La Gerente Administrativa de COOMULDESA certifica que la asesoría se desarrolló entre el 7 de mayo y el 30 de septiembre de 2026, conforme al plan de trabajo aprobado por el Consejo de Facultad, y que culminó con la entrega de un sistema en producción que presta servicio a los colaboradores de la Cooperativa. La certificación deja constancia de que la entidad recibió la asesoría a entera satisfacción, y destaca el cumplimiento de los objetivos planteados y la calidad técnica del producto entregado. Se expidió en el municipio del Socorro, Santander, el 8 de octubre de 2026, en papel membretado de la Cooperativa y con la firma de la Gerente Administrativa.</w:t>
      </w:r>
    </w:p>
    <w:p>
      <w:pPr>
        <w:spacing w:line="240" w:lineRule="auto" w:before="0" w:after="0"/>
        <w:pageBreakBefore/>
        <w:ind w:firstLine="0"/>
        <w:jc w:val="center"/>
      </w:pPr>
      <w:r>
        <w:drawing>
          <wp:inline distT="0" distB="0" distL="0" distR="0">
            <wp:extent cx="5148000" cy="7063056"/>
            <wp:effectExtent l="0" t="0" r="0" b="0"/>
            <wp:docPr id="6910" name="Anexo 2, certificación de acep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 name="Anexo 2, certificación de aceptación"/>
                    <pic:cNvPicPr/>
                  </pic:nvPicPr>
                  <pic:blipFill>
                    <a:blip r:embed="rId910"/>
                    <a:stretch>
                      <a:fillRect/>
                    </a:stretch>
                  </pic:blipFill>
                  <pic:spPr>
                    <a:xfrm>
                      <a:off x="0" y="0"/>
                      <a:ext cx="5148000" cy="7063056"/>
                    </a:xfrm>
                    <a:prstGeom prst="rect">
                      <a:avLst/>
                    </a:prstGeom>
                  </pic:spPr>
                </pic:pic>
              </a:graphicData>
            </a:graphic>
          </wp:inline>
        </w:drawing>
      </w:r>
    </w:p>
    <w:p>
      <w:pPr>
        <w:pageBreakBefore/>
        <w:jc w:val="left"/>
      </w:pPr>
      <w:r>
        <w:rPr>
          <w:b/>
          <w:rFonts w:cs="Times New Roman"/>
          <w:sz w:val="24"/>
          <w:szCs w:val="24"/>
        </w:rPr>
        <w:t xml:space="preserve">Anexo 3</w:t>
      </w:r>
    </w:p>
    <w:p>
      <w:pPr>
        <w:jc w:val="left"/>
      </w:pPr>
      <w:r>
        <w:rPr>
          <w:i/>
          <w:rFonts w:cs="Times New Roman"/>
          <w:sz w:val="24"/>
          <w:szCs w:val="24"/>
        </w:rPr>
        <w:t xml:space="preserve">Informe técnico consolidado del sistema</w:t>
      </w:r>
    </w:p>
    <w:p>
      <w:pPr>
        <w:ind w:firstLine="720"/>
        <w:jc w:val="both"/>
      </w:pPr>
      <w:r>
        <w:rPr>
          <w:rFonts w:cs="Times New Roman"/>
          <w:sz w:val="24"/>
          <w:szCs w:val="24"/>
        </w:rPr>
        <w:t xml:space="preserve">Este anexo consolida los aspectos técnicos de KaviC con corte al 8 de octubre de 2026: la arquitectura, los controles de seguridad y privacidad, el proceso de evaluación y las decisiones de diseño que sustentan la versión en producción.</w:t>
      </w:r>
    </w:p>
    <w:p>
      <w:pPr>
        <w:keepNext/>
        <w:jc w:val="left"/>
      </w:pPr>
      <w:r>
        <w:rPr>
          <w:b/>
          <w:rFonts w:cs="Times New Roman"/>
          <w:sz w:val="24"/>
          <w:szCs w:val="24"/>
        </w:rPr>
        <w:t xml:space="preserve">Arquitectura general</w:t>
      </w:r>
    </w:p>
    <w:p>
      <w:pPr>
        <w:ind w:firstLine="720"/>
        <w:jc w:val="both"/>
      </w:pPr>
      <w:r>
        <w:rPr>
          <w:rFonts w:cs="Times New Roman"/>
          <w:sz w:val="24"/>
          <w:szCs w:val="24"/>
        </w:rPr>
        <w:t xml:space="preserve">KaviC implementa Generación Aumentada por Recuperación sobre una arquitectura híbrida: la aplicación y la base documental residen en el servidor de la cooperativa, y el modelo de lenguaje y los embeddings se consumen como servicios administrados en la nube. La Tabla 7 resume los componentes.</w:t>
      </w:r>
    </w:p>
    <w:bookmarkStart w:id="5001" w:name="_RefTabla7"/>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7</w:t>
      </w:r>
      <w:r>
        <w:fldChar w:fldCharType="end"/>
      </w:r>
      <w:r>
        <w:rPr>
          <w:rFonts w:cs="Times New Roman"/>
        </w:rPr>
        <w:br/>
      </w:r>
      <w:r>
        <w:rPr>
          <w:i/>
          <w:rFonts w:cs="Times New Roman"/>
          <w:sz w:val="24"/>
          <w:szCs w:val="24"/>
        </w:rPr>
        <w:t xml:space="preserve">Componentes técnicos de KaviC</w:t>
      </w:r>
    </w:p>
    <w:bookmarkEnd w:id="5001"/>
    <w:tbl>
      <w:tblPr>
        <w:tblStyle w:val="Tablanormal1"/>
        <w:tblW w:w="8838" w:type="dxa"/>
        <w:tblLayout w:type="fixed"/>
        <w:tblLook w:val="0420" w:firstRow="1" w:lastRow="0" w:firstColumn="0" w:lastColumn="0" w:noHBand="1" w:noVBand="1"/>
      </w:tblPr>
      <w:tblGrid>
        <w:gridCol w:w="1900"/>
        <w:gridCol w:w="3300"/>
        <w:gridCol w:w="3638"/>
      </w:tblGrid>
      <w:tr>
        <w:trPr>
          <w:tblHeader/>
          <w:cantSplit/>
        </w:trPr>
        <w:tc>
          <w:tcPr>
            <w:tcW w:w="1900" w:type="dxa"/>
          </w:tcPr>
          <w:p>
            <w:pPr>
              <w:spacing w:line="240" w:lineRule="auto" w:before="20" w:after="20"/>
              <w:jc w:val="left"/>
            </w:pPr>
            <w:r>
              <w:rPr>
                <w:b/>
                <w:rFonts w:cs="Times New Roman"/>
                <w:sz w:val="20"/>
                <w:szCs w:val="20"/>
              </w:rPr>
              <w:t xml:space="preserve">Componente</w:t>
            </w:r>
          </w:p>
        </w:tc>
        <w:tc>
          <w:tcPr>
            <w:tcW w:w="3300" w:type="dxa"/>
          </w:tcPr>
          <w:p>
            <w:pPr>
              <w:spacing w:line="240" w:lineRule="auto" w:before="20" w:after="20"/>
              <w:jc w:val="left"/>
            </w:pPr>
            <w:r>
              <w:rPr>
                <w:b/>
                <w:rFonts w:cs="Times New Roman"/>
                <w:sz w:val="20"/>
                <w:szCs w:val="20"/>
              </w:rPr>
              <w:t xml:space="preserve">Tecnología</w:t>
            </w:r>
          </w:p>
        </w:tc>
        <w:tc>
          <w:tcPr>
            <w:tcW w:w="3638" w:type="dxa"/>
          </w:tcPr>
          <w:p>
            <w:pPr>
              <w:spacing w:line="240" w:lineRule="auto" w:before="20" w:after="20"/>
              <w:jc w:val="left"/>
            </w:pPr>
            <w:r>
              <w:rPr>
                <w:b/>
                <w:rFonts w:cs="Times New Roman"/>
                <w:sz w:val="20"/>
                <w:szCs w:val="20"/>
              </w:rPr>
              <w:t xml:space="preserve">Función</w:t>
            </w:r>
          </w:p>
        </w:tc>
      </w:tr>
      <w:tr>
        <w:tc>
          <w:tcPr>
            <w:tcW w:w="1900" w:type="dxa"/>
          </w:tcPr>
          <w:p>
            <w:pPr>
              <w:spacing w:line="240" w:lineRule="auto" w:before="20" w:after="20"/>
              <w:jc w:val="left"/>
            </w:pPr>
            <w:r>
              <w:rPr>
                <w:rFonts w:cs="Times New Roman"/>
                <w:sz w:val="20"/>
                <w:szCs w:val="20"/>
              </w:rPr>
              <w:t xml:space="preserve">Interfaz y administración</w:t>
            </w:r>
          </w:p>
        </w:tc>
        <w:tc>
          <w:tcPr>
            <w:tcW w:w="3300" w:type="dxa"/>
          </w:tcPr>
          <w:p>
            <w:pPr>
              <w:spacing w:line="240" w:lineRule="auto" w:before="20" w:after="20"/>
              <w:jc w:val="left"/>
            </w:pPr>
            <w:r>
              <w:rPr>
                <w:rFonts w:cs="Times New Roman"/>
                <w:sz w:val="20"/>
                <w:szCs w:val="20"/>
              </w:rPr>
              <w:t xml:space="preserve">Aplicación web Flask; autenticación con Active Directory</w:t>
            </w:r>
          </w:p>
        </w:tc>
        <w:tc>
          <w:tcPr>
            <w:tcW w:w="3638" w:type="dxa"/>
          </w:tcPr>
          <w:p>
            <w:pPr>
              <w:spacing w:line="240" w:lineRule="auto" w:before="20" w:after="20"/>
              <w:jc w:val="left"/>
            </w:pPr>
            <w:r>
              <w:rPr>
                <w:rFonts w:cs="Times New Roman"/>
                <w:sz w:val="20"/>
                <w:szCs w:val="20"/>
              </w:rPr>
              <w:t xml:space="preserve">Chat de consulta, calificación de respuestas y panel de administración de manuales e historial</w:t>
            </w:r>
          </w:p>
        </w:tc>
      </w:tr>
      <w:tr>
        <w:tc>
          <w:tcPr>
            <w:tcW w:w="1900" w:type="dxa"/>
          </w:tcPr>
          <w:p>
            <w:pPr>
              <w:spacing w:line="240" w:lineRule="auto" w:before="20" w:after="20"/>
              <w:jc w:val="left"/>
            </w:pPr>
            <w:r>
              <w:rPr>
                <w:rFonts w:cs="Times New Roman"/>
                <w:sz w:val="20"/>
                <w:szCs w:val="20"/>
              </w:rPr>
              <w:t xml:space="preserve">Anonimización</w:t>
            </w:r>
          </w:p>
        </w:tc>
        <w:tc>
          <w:tcPr>
            <w:tcW w:w="3300" w:type="dxa"/>
          </w:tcPr>
          <w:p>
            <w:pPr>
              <w:spacing w:line="240" w:lineRule="auto" w:before="20" w:after="20"/>
              <w:jc w:val="left"/>
            </w:pPr>
            <w:r>
              <w:rPr>
                <w:rFonts w:cs="Times New Roman"/>
                <w:sz w:val="20"/>
                <w:szCs w:val="20"/>
              </w:rPr>
              <w:t xml:space="preserve">Expresiones regulares y reconocimiento de entidades local (spaCy es_core_news_md)</w:t>
            </w:r>
          </w:p>
        </w:tc>
        <w:tc>
          <w:tcPr>
            <w:tcW w:w="3638" w:type="dxa"/>
          </w:tcPr>
          <w:p>
            <w:pPr>
              <w:spacing w:line="240" w:lineRule="auto" w:before="20" w:after="20"/>
              <w:jc w:val="left"/>
            </w:pPr>
            <w:r>
              <w:rPr>
                <w:rFonts w:cs="Times New Roman"/>
                <w:sz w:val="20"/>
                <w:szCs w:val="20"/>
              </w:rPr>
              <w:t xml:space="preserve">Retira datos personales de la pregunta antes de procesarla</w:t>
            </w:r>
          </w:p>
        </w:tc>
      </w:tr>
      <w:tr>
        <w:tc>
          <w:tcPr>
            <w:tcW w:w="1900" w:type="dxa"/>
          </w:tcPr>
          <w:p>
            <w:pPr>
              <w:spacing w:line="240" w:lineRule="auto" w:before="20" w:after="20"/>
              <w:jc w:val="left"/>
            </w:pPr>
            <w:r>
              <w:rPr>
                <w:rFonts w:cs="Times New Roman"/>
                <w:sz w:val="20"/>
                <w:szCs w:val="20"/>
              </w:rPr>
              <w:t xml:space="preserve">Respuestas fijas</w:t>
            </w:r>
          </w:p>
        </w:tc>
        <w:tc>
          <w:tcPr>
            <w:tcW w:w="3300" w:type="dxa"/>
          </w:tcPr>
          <w:p>
            <w:pPr>
              <w:spacing w:line="240" w:lineRule="auto" w:before="20" w:after="20"/>
              <w:jc w:val="left"/>
            </w:pPr>
            <w:r>
              <w:rPr>
                <w:rFonts w:cs="Times New Roman"/>
                <w:sz w:val="20"/>
                <w:szCs w:val="20"/>
              </w:rPr>
              <w:t xml:space="preserve">Motor determinista con reglas en YAML</w:t>
            </w:r>
          </w:p>
        </w:tc>
        <w:tc>
          <w:tcPr>
            <w:tcW w:w="3638" w:type="dxa"/>
          </w:tcPr>
          <w:p>
            <w:pPr>
              <w:spacing w:line="240" w:lineRule="auto" w:before="20" w:after="20"/>
              <w:jc w:val="left"/>
            </w:pPr>
            <w:r>
              <w:rPr>
                <w:rFonts w:cs="Times New Roman"/>
                <w:sz w:val="20"/>
                <w:szCs w:val="20"/>
              </w:rPr>
              <w:t xml:space="preserve">Responde preguntas frecuentes y desambigua preguntas con varias respuestas válidas</w:t>
            </w:r>
          </w:p>
        </w:tc>
      </w:tr>
      <w:tr>
        <w:tc>
          <w:tcPr>
            <w:tcW w:w="1900" w:type="dxa"/>
          </w:tcPr>
          <w:p>
            <w:pPr>
              <w:spacing w:line="240" w:lineRule="auto" w:before="20" w:after="20"/>
              <w:jc w:val="left"/>
            </w:pPr>
            <w:r>
              <w:rPr>
                <w:rFonts w:cs="Times New Roman"/>
                <w:sz w:val="20"/>
                <w:szCs w:val="20"/>
              </w:rPr>
              <w:t xml:space="preserve">Búsqueda</w:t>
            </w:r>
          </w:p>
        </w:tc>
        <w:tc>
          <w:tcPr>
            <w:tcW w:w="3300" w:type="dxa"/>
          </w:tcPr>
          <w:p>
            <w:pPr>
              <w:spacing w:line="240" w:lineRule="auto" w:before="20" w:after="20"/>
              <w:jc w:val="left"/>
            </w:pPr>
            <w:r>
              <w:rPr>
                <w:rFonts w:cs="Times New Roman"/>
                <w:sz w:val="20"/>
                <w:szCs w:val="20"/>
              </w:rPr>
              <w:t xml:space="preserve">BM25 y FAISS con fusión RRF</w:t>
            </w:r>
          </w:p>
        </w:tc>
        <w:tc>
          <w:tcPr>
            <w:tcW w:w="3638" w:type="dxa"/>
          </w:tcPr>
          <w:p>
            <w:pPr>
              <w:spacing w:line="240" w:lineRule="auto" w:before="20" w:after="20"/>
              <w:jc w:val="left"/>
            </w:pPr>
            <w:r>
              <w:rPr>
                <w:rFonts w:cs="Times New Roman"/>
                <w:sz w:val="20"/>
                <w:szCs w:val="20"/>
              </w:rPr>
              <w:t xml:space="preserve">Recupera fragmentos por palabras clave y por significado</w:t>
            </w:r>
          </w:p>
        </w:tc>
      </w:tr>
      <w:tr>
        <w:tc>
          <w:tcPr>
            <w:tcW w:w="1900" w:type="dxa"/>
          </w:tcPr>
          <w:p>
            <w:pPr>
              <w:spacing w:line="240" w:lineRule="auto" w:before="20" w:after="20"/>
              <w:jc w:val="left"/>
            </w:pPr>
            <w:r>
              <w:rPr>
                <w:rFonts w:cs="Times New Roman"/>
                <w:sz w:val="20"/>
                <w:szCs w:val="20"/>
              </w:rPr>
              <w:t xml:space="preserve">Embeddings</w:t>
            </w:r>
          </w:p>
        </w:tc>
        <w:tc>
          <w:tcPr>
            <w:tcW w:w="3300" w:type="dxa"/>
          </w:tcPr>
          <w:p>
            <w:pPr>
              <w:spacing w:line="240" w:lineRule="auto" w:before="20" w:after="20"/>
              <w:jc w:val="left"/>
            </w:pPr>
            <w:r>
              <w:rPr>
                <w:rFonts w:cs="Times New Roman"/>
                <w:sz w:val="20"/>
                <w:szCs w:val="20"/>
              </w:rPr>
              <w:t xml:space="preserve">Cohere Embed Multilingual v3 (1.024 dimensiones) en AWS Bedrock</w:t>
            </w:r>
          </w:p>
        </w:tc>
        <w:tc>
          <w:tcPr>
            <w:tcW w:w="3638" w:type="dxa"/>
          </w:tcPr>
          <w:p>
            <w:pPr>
              <w:spacing w:line="240" w:lineRule="auto" w:before="20" w:after="20"/>
              <w:jc w:val="left"/>
            </w:pPr>
            <w:r>
              <w:rPr>
                <w:rFonts w:cs="Times New Roman"/>
                <w:sz w:val="20"/>
                <w:szCs w:val="20"/>
              </w:rPr>
              <w:t xml:space="preserve">Representación vectorial de fragmentos y preguntas</w:t>
            </w:r>
          </w:p>
        </w:tc>
      </w:tr>
      <w:tr>
        <w:tc>
          <w:tcPr>
            <w:tcW w:w="1900" w:type="dxa"/>
          </w:tcPr>
          <w:p>
            <w:pPr>
              <w:spacing w:line="240" w:lineRule="auto" w:before="20" w:after="20"/>
              <w:jc w:val="left"/>
            </w:pPr>
            <w:r>
              <w:rPr>
                <w:rFonts w:cs="Times New Roman"/>
                <w:sz w:val="20"/>
                <w:szCs w:val="20"/>
              </w:rPr>
              <w:t xml:space="preserve">Reordenamiento</w:t>
            </w:r>
          </w:p>
        </w:tc>
        <w:tc>
          <w:tcPr>
            <w:tcW w:w="3300" w:type="dxa"/>
          </w:tcPr>
          <w:p>
            <w:pPr>
              <w:spacing w:line="240" w:lineRule="auto" w:before="20" w:after="20"/>
              <w:jc w:val="left"/>
            </w:pPr>
            <w:r>
              <w:rPr>
                <w:rFonts w:cs="Times New Roman"/>
                <w:sz w:val="20"/>
                <w:szCs w:val="20"/>
              </w:rPr>
              <w:t xml:space="preserve">Cohere Rerank 3.5</w:t>
            </w:r>
          </w:p>
        </w:tc>
        <w:tc>
          <w:tcPr>
            <w:tcW w:w="3638" w:type="dxa"/>
          </w:tcPr>
          <w:p>
            <w:pPr>
              <w:spacing w:line="240" w:lineRule="auto" w:before="20" w:after="20"/>
              <w:jc w:val="left"/>
            </w:pPr>
            <w:r>
              <w:rPr>
                <w:rFonts w:cs="Times New Roman"/>
                <w:sz w:val="20"/>
                <w:szCs w:val="20"/>
              </w:rPr>
              <w:t xml:space="preserve">Segunda pasada de precisión; se entregan ocho fragmentos al modelo</w:t>
            </w:r>
          </w:p>
        </w:tc>
      </w:tr>
      <w:tr>
        <w:tc>
          <w:tcPr>
            <w:tcW w:w="1900" w:type="dxa"/>
          </w:tcPr>
          <w:p>
            <w:pPr>
              <w:spacing w:line="240" w:lineRule="auto" w:before="20" w:after="20"/>
              <w:jc w:val="left"/>
            </w:pPr>
            <w:r>
              <w:rPr>
                <w:rFonts w:cs="Times New Roman"/>
                <w:sz w:val="20"/>
                <w:szCs w:val="20"/>
              </w:rPr>
              <w:t xml:space="preserve">Generación</w:t>
            </w:r>
          </w:p>
        </w:tc>
        <w:tc>
          <w:tcPr>
            <w:tcW w:w="3300" w:type="dxa"/>
          </w:tcPr>
          <w:p>
            <w:pPr>
              <w:spacing w:line="240" w:lineRule="auto" w:before="20" w:after="20"/>
              <w:jc w:val="left"/>
            </w:pPr>
            <w:r>
              <w:rPr>
                <w:rFonts w:cs="Times New Roman"/>
                <w:sz w:val="20"/>
                <w:szCs w:val="20"/>
              </w:rPr>
              <w:t xml:space="preserve">Modelo Claude de Anthropic en AWS Bedrock (región us-east-1)</w:t>
            </w:r>
          </w:p>
        </w:tc>
        <w:tc>
          <w:tcPr>
            <w:tcW w:w="3638" w:type="dxa"/>
          </w:tcPr>
          <w:p>
            <w:pPr>
              <w:spacing w:line="240" w:lineRule="auto" w:before="20" w:after="20"/>
              <w:jc w:val="left"/>
            </w:pPr>
            <w:r>
              <w:rPr>
                <w:rFonts w:cs="Times New Roman"/>
                <w:sz w:val="20"/>
                <w:szCs w:val="20"/>
              </w:rPr>
              <w:t xml:space="preserve">Redacta la respuesta solo con los fragmentos recuperados y cita la fuente</w:t>
            </w:r>
          </w:p>
        </w:tc>
      </w:tr>
      <w:tr>
        <w:tc>
          <w:tcPr>
            <w:tcW w:w="1900" w:type="dxa"/>
          </w:tcPr>
          <w:p>
            <w:pPr>
              <w:spacing w:line="240" w:lineRule="auto" w:before="20" w:after="20"/>
              <w:jc w:val="left"/>
            </w:pPr>
            <w:r>
              <w:rPr>
                <w:rFonts w:cs="Times New Roman"/>
                <w:sz w:val="20"/>
                <w:szCs w:val="20"/>
              </w:rPr>
              <w:t xml:space="preserve">Guardarraíl y saneador</w:t>
            </w:r>
          </w:p>
        </w:tc>
        <w:tc>
          <w:tcPr>
            <w:tcW w:w="3300" w:type="dxa"/>
          </w:tcPr>
          <w:p>
            <w:pPr>
              <w:spacing w:line="240" w:lineRule="auto" w:before="20" w:after="20"/>
              <w:jc w:val="left"/>
            </w:pPr>
            <w:r>
              <w:rPr>
                <w:rFonts w:cs="Times New Roman"/>
                <w:sz w:val="20"/>
                <w:szCs w:val="20"/>
              </w:rPr>
              <w:t xml:space="preserve">Verificaciones automáticas sobre la respuesta</w:t>
            </w:r>
          </w:p>
        </w:tc>
        <w:tc>
          <w:tcPr>
            <w:tcW w:w="3638" w:type="dxa"/>
          </w:tcPr>
          <w:p>
            <w:pPr>
              <w:spacing w:line="240" w:lineRule="auto" w:before="20" w:after="20"/>
              <w:jc w:val="left"/>
            </w:pPr>
            <w:r>
              <w:rPr>
                <w:rFonts w:cs="Times New Roman"/>
                <w:sz w:val="20"/>
                <w:szCs w:val="20"/>
              </w:rPr>
              <w:t xml:space="preserve">Respalda cifras y códigos, evita fugas y limpia el formato interno</w:t>
            </w:r>
          </w:p>
        </w:tc>
      </w:tr>
      <w:tr>
        <w:tc>
          <w:tcPr>
            <w:tcW w:w="1900" w:type="dxa"/>
          </w:tcPr>
          <w:p>
            <w:pPr>
              <w:spacing w:line="240" w:lineRule="auto" w:before="20" w:after="20"/>
              <w:jc w:val="left"/>
            </w:pPr>
            <w:r>
              <w:rPr>
                <w:rFonts w:cs="Times New Roman"/>
                <w:sz w:val="20"/>
                <w:szCs w:val="20"/>
              </w:rPr>
              <w:t xml:space="preserve">Auditoría</w:t>
            </w:r>
          </w:p>
        </w:tc>
        <w:tc>
          <w:tcPr>
            <w:tcW w:w="3300" w:type="dxa"/>
          </w:tcPr>
          <w:p>
            <w:pPr>
              <w:spacing w:line="240" w:lineRule="auto" w:before="20" w:after="20"/>
              <w:jc w:val="left"/>
            </w:pPr>
            <w:r>
              <w:rPr>
                <w:rFonts w:cs="Times New Roman"/>
                <w:sz w:val="20"/>
                <w:szCs w:val="20"/>
              </w:rPr>
              <w:t xml:space="preserve">SQLite</w:t>
            </w:r>
          </w:p>
        </w:tc>
        <w:tc>
          <w:tcPr>
            <w:tcW w:w="3638" w:type="dxa"/>
          </w:tcPr>
          <w:p>
            <w:pPr>
              <w:spacing w:line="240" w:lineRule="auto" w:before="20" w:after="20"/>
              <w:jc w:val="left"/>
            </w:pPr>
            <w:r>
              <w:rPr>
                <w:rFonts w:cs="Times New Roman"/>
                <w:sz w:val="20"/>
                <w:szCs w:val="20"/>
              </w:rPr>
              <w:t xml:space="preserve">Registro de cada consulta, respuesta, fragmentos y calificación</w:t>
            </w:r>
          </w:p>
        </w:tc>
      </w:tr>
    </w:tbl>
    <w:p>
      <w:pPr>
        <w:jc w:val="both"/>
      </w:pPr>
      <w:r>
        <w:rPr>
          <w:i/>
          <w:rFonts w:cs="Times New Roman"/>
          <w:sz w:val="24"/>
          <w:szCs w:val="24"/>
        </w:rPr>
        <w:t xml:space="preserve">Nota.</w:t>
      </w:r>
      <w:r>
        <w:rPr>
          <w:rFonts w:cs="Times New Roman"/>
          <w:sz w:val="24"/>
          <w:szCs w:val="24"/>
        </w:rPr>
        <w:t xml:space="preserve"> Elaboración propia.</w:t>
      </w:r>
    </w:p>
    <w:p>
      <w:pPr>
        <w:keepNext/>
        <w:jc w:val="left"/>
      </w:pPr>
      <w:r>
        <w:rPr>
          <w:b/>
          <w:rFonts w:cs="Times New Roman"/>
          <w:sz w:val="24"/>
          <w:szCs w:val="24"/>
        </w:rPr>
        <w:t xml:space="preserve">Base de conocimiento</w:t>
      </w:r>
    </w:p>
    <w:p>
      <w:pPr>
        <w:ind w:firstLine="720"/>
        <w:jc w:val="both"/>
      </w:pPr>
      <w:r>
        <w:rPr>
          <w:rFonts w:cs="Times New Roman"/>
          <w:sz w:val="24"/>
          <w:szCs w:val="24"/>
        </w:rPr>
        <w:t xml:space="preserve">Al corte del 3 de octubre de 2026 el índice contenía 55 documentos procesados, divididos en 13.577 fragmentos, sin documentos con error. La ingesta lee los documentos de Word, respeta la estructura de artículos, numerales y tablas, y divide los textos largos con solapamiento. Cuando una tabla se parte en varios fragmentos, cada parte conserva el título de la sección y el encabezado de la tabla, de modo que el dato nunca queda separado de su contexto. La actualización es incremental: solo se reprocesan los documentos que cambian, y un comparador de versiones genera un reporte de cambios antes de reemplazar un manual.</w:t>
      </w:r>
    </w:p>
    <w:p>
      <w:pPr>
        <w:keepNext/>
        <w:jc w:val="left"/>
      </w:pPr>
      <w:r>
        <w:rPr>
          <w:b/>
          <w:rFonts w:cs="Times New Roman"/>
          <w:sz w:val="24"/>
          <w:szCs w:val="24"/>
        </w:rPr>
        <w:t xml:space="preserve">Flujo de una consulta</w:t>
      </w:r>
    </w:p>
    <w:p>
      <w:pPr>
        <w:ind w:firstLine="720"/>
        <w:jc w:val="both"/>
      </w:pPr>
      <w:r>
        <w:rPr>
          <w:rFonts w:cs="Times New Roman"/>
          <w:sz w:val="24"/>
          <w:szCs w:val="24"/>
        </w:rPr>
        <w:t xml:space="preserve">1. El colaborador se autentica y envía la pregunta; el sistema verifica los límites de uso.</w:t>
      </w:r>
    </w:p>
    <w:p>
      <w:pPr>
        <w:ind w:firstLine="720"/>
        <w:jc w:val="both"/>
      </w:pPr>
      <w:r>
        <w:rPr>
          <w:rFonts w:cs="Times New Roman"/>
          <w:sz w:val="24"/>
          <w:szCs w:val="24"/>
        </w:rPr>
        <w:t xml:space="preserve">2. El anonimizador retira de la pregunta los datos personales (cédula, cuenta, teléfono, correo, nombres).</w:t>
      </w:r>
    </w:p>
    <w:p>
      <w:pPr>
        <w:ind w:firstLine="720"/>
        <w:jc w:val="both"/>
      </w:pPr>
      <w:r>
        <w:rPr>
          <w:rFonts w:cs="Times New Roman"/>
          <w:sz w:val="24"/>
          <w:szCs w:val="24"/>
        </w:rPr>
        <w:t xml:space="preserve">3. El motor determinista revisa si existe una regla fija verificada; si coincide, responde sin pasar por el modelo.</w:t>
      </w:r>
    </w:p>
    <w:p>
      <w:pPr>
        <w:ind w:firstLine="720"/>
        <w:jc w:val="both"/>
      </w:pPr>
      <w:r>
        <w:rPr>
          <w:rFonts w:cs="Times New Roman"/>
          <w:sz w:val="24"/>
          <w:szCs w:val="24"/>
        </w:rPr>
        <w:t xml:space="preserve">4. En caso contrario, la búsqueda híbrida selecciona los fragmentos más relevantes y el reordenador conserva los ocho mejores.</w:t>
      </w:r>
    </w:p>
    <w:p>
      <w:pPr>
        <w:ind w:firstLine="720"/>
        <w:jc w:val="both"/>
      </w:pPr>
      <w:r>
        <w:rPr>
          <w:rFonts w:cs="Times New Roman"/>
          <w:sz w:val="24"/>
          <w:szCs w:val="24"/>
        </w:rPr>
        <w:t xml:space="preserve">5. El modelo redacta la respuesta usando únicamente esos fragmentos y citando documento y artículo.</w:t>
      </w:r>
    </w:p>
    <w:p>
      <w:pPr>
        <w:ind w:firstLine="720"/>
        <w:jc w:val="both"/>
      </w:pPr>
      <w:r>
        <w:rPr>
          <w:rFonts w:cs="Times New Roman"/>
          <w:sz w:val="24"/>
          <w:szCs w:val="24"/>
        </w:rPr>
        <w:t xml:space="preserve">6. El guardarraíl verifica que los montos, porcentajes y códigos de la respuesta estén respaldados por el contexto, y que no haya datos personales ni información de nivel de sensibilidad no permitido.</w:t>
      </w:r>
    </w:p>
    <w:p>
      <w:pPr>
        <w:ind w:firstLine="720"/>
        <w:jc w:val="both"/>
      </w:pPr>
      <w:r>
        <w:rPr>
          <w:rFonts w:cs="Times New Roman"/>
          <w:sz w:val="24"/>
          <w:szCs w:val="24"/>
        </w:rPr>
        <w:t xml:space="preserve">7. El saneador retira del texto cualquier andamiaje interno, como las marcas de fragmento o los identificadores.</w:t>
      </w:r>
    </w:p>
    <w:p>
      <w:pPr>
        <w:ind w:firstLine="720"/>
        <w:jc w:val="both"/>
      </w:pPr>
      <w:r>
        <w:rPr>
          <w:rFonts w:cs="Times New Roman"/>
          <w:sz w:val="24"/>
          <w:szCs w:val="24"/>
        </w:rPr>
        <w:t xml:space="preserve">8. La respuesta se entrega al colaborador y toda la interacción queda en la base de auditoría.</w:t>
      </w:r>
    </w:p>
    <w:p>
      <w:pPr>
        <w:ind w:firstLine="720"/>
        <w:jc w:val="both"/>
      </w:pPr>
      <w:r>
        <w:rPr>
          <w:rFonts w:cs="Times New Roman"/>
          <w:sz w:val="24"/>
          <w:szCs w:val="24"/>
        </w:rPr>
        <w:t xml:space="preserve">Cuando el manual no contiene la información, la derivación al área responsable no la improvisa el modelo: se decide con una regla determinista por tema. Esto se implementó tras comprobar, en 3.784 respuestas reales, que sin la regla la misma pregunta enviaba al colaborador a destinos distintos en cada corrida.</w:t>
      </w:r>
    </w:p>
    <w:p>
      <w:pPr>
        <w:keepNext/>
        <w:jc w:val="left"/>
      </w:pPr>
      <w:r>
        <w:rPr>
          <w:b/>
          <w:rFonts w:cs="Times New Roman"/>
          <w:sz w:val="24"/>
          <w:szCs w:val="24"/>
        </w:rPr>
        <w:t xml:space="preserve">Seguridad y privacidad</w:t>
      </w:r>
    </w:p>
    <w:p>
      <w:pPr>
        <w:ind w:firstLine="720"/>
        <w:jc w:val="both"/>
      </w:pPr>
      <w:r>
        <w:rPr>
          <w:b/>
          <w:rFonts w:cs="Times New Roman"/>
          <w:sz w:val="24"/>
          <w:szCs w:val="24"/>
        </w:rPr>
        <w:t xml:space="preserve">Autenticación: </w:t>
      </w:r>
      <w:r>
        <w:rPr>
          <w:rFonts w:cs="Times New Roman"/>
          <w:sz w:val="24"/>
          <w:szCs w:val="24"/>
        </w:rPr>
        <w:t xml:space="preserve">Active Directory institucional; bloqueo temporal tras cinco intentos fallidos en quince minutos; sesiones de sesenta minutos.</w:t>
      </w:r>
    </w:p>
    <w:p>
      <w:pPr>
        <w:ind w:firstLine="720"/>
        <w:jc w:val="both"/>
      </w:pPr>
      <w:r>
        <w:rPr>
          <w:b/>
          <w:rFonts w:cs="Times New Roman"/>
          <w:sz w:val="24"/>
          <w:szCs w:val="24"/>
        </w:rPr>
        <w:t xml:space="preserve">Protección de la aplicación: </w:t>
      </w:r>
      <w:r>
        <w:rPr>
          <w:rFonts w:cs="Times New Roman"/>
          <w:sz w:val="24"/>
          <w:szCs w:val="24"/>
        </w:rPr>
        <w:t xml:space="preserve">token CSRF en las operaciones que modifican estado, cabeceras de seguridad, control de acceso por rol y límite de veinte preguntas cada cinco minutos por usuario.</w:t>
      </w:r>
    </w:p>
    <w:p>
      <w:pPr>
        <w:ind w:firstLine="720"/>
        <w:jc w:val="both"/>
      </w:pPr>
      <w:r>
        <w:rPr>
          <w:b/>
          <w:rFonts w:cs="Times New Roman"/>
          <w:sz w:val="24"/>
          <w:szCs w:val="24"/>
        </w:rPr>
        <w:t xml:space="preserve">Privacidad: </w:t>
      </w:r>
      <w:r>
        <w:rPr>
          <w:rFonts w:cs="Times New Roman"/>
          <w:sz w:val="24"/>
          <w:szCs w:val="24"/>
        </w:rPr>
        <w:t xml:space="preserve">anonimización previa de la pregunta; validación de los fragmentos antes de enviarlos al modelo; se verificó que los manuales usados como base no contienen datos personales.</w:t>
      </w:r>
    </w:p>
    <w:p>
      <w:pPr>
        <w:ind w:firstLine="720"/>
        <w:jc w:val="both"/>
      </w:pPr>
      <w:r>
        <w:rPr>
          <w:b/>
          <w:rFonts w:cs="Times New Roman"/>
          <w:sz w:val="24"/>
          <w:szCs w:val="24"/>
        </w:rPr>
        <w:t xml:space="preserve">Transferencia internacional: </w:t>
      </w:r>
      <w:r>
        <w:rPr>
          <w:rFonts w:cs="Times New Roman"/>
          <w:sz w:val="24"/>
          <w:szCs w:val="24"/>
        </w:rPr>
        <w:t xml:space="preserve">en cumplimiento del artículo 26 de la Ley 1581 de 2012, se verificó que la región AWS us-east-1 (Virginia) figura entre los países con nivel adecuado de protección según la Superintendencia de Industria y Comercio.</w:t>
      </w:r>
    </w:p>
    <w:p>
      <w:pPr>
        <w:ind w:firstLine="720"/>
        <w:jc w:val="both"/>
      </w:pPr>
      <w:r>
        <w:rPr>
          <w:b/>
          <w:rFonts w:cs="Times New Roman"/>
          <w:sz w:val="24"/>
          <w:szCs w:val="24"/>
        </w:rPr>
        <w:t xml:space="preserve">Trazabilidad: </w:t>
      </w:r>
      <w:r>
        <w:rPr>
          <w:rFonts w:cs="Times New Roman"/>
          <w:sz w:val="24"/>
          <w:szCs w:val="24"/>
        </w:rPr>
        <w:t xml:space="preserve">cada consulta, respuesta, fragmento usado y calificación queda auditada; el historial es exportable y hay alertas de patrones de riesgo para revisión humana.</w:t>
      </w:r>
    </w:p>
    <w:p>
      <w:pPr>
        <w:keepNext/>
        <w:jc w:val="left"/>
      </w:pPr>
      <w:r>
        <w:rPr>
          <w:b/>
          <w:rFonts w:cs="Times New Roman"/>
          <w:sz w:val="24"/>
          <w:szCs w:val="24"/>
        </w:rPr>
        <w:t xml:space="preserve">Respuestas fijas y desambiguación</w:t>
      </w:r>
    </w:p>
    <w:p>
      <w:pPr>
        <w:ind w:firstLine="720"/>
        <w:jc w:val="both"/>
      </w:pPr>
      <w:r>
        <w:rPr>
          <w:rFonts w:cs="Times New Roman"/>
          <w:sz w:val="24"/>
          <w:szCs w:val="24"/>
        </w:rPr>
        <w:t xml:space="preserve">Para las preguntas frecuentes cuya respuesta es un dato puntual, o cuyo manual tiene varias respuestas válidas según una condición no mencionada, se mantiene un conjunto de reglas en YAML. Cada regla se redacta a partir del manual, nombra su fuente y se valida con dos controles: pruebas automatizadas que verifican que no captura preguntas de otros temas, y un script de regresión que compara el comportamiento anterior y el nuevo sobre las 1.633 preguntas distintas de la auditoría. Este control surgió de una lección concreta: una regla demasiado amplia llegó a capturar preguntas que debía responder la búsqueda.</w:t>
      </w:r>
    </w:p>
    <w:p>
      <w:pPr>
        <w:keepNext/>
        <w:jc w:val="left"/>
      </w:pPr>
      <w:r>
        <w:rPr>
          <w:b/>
          <w:rFonts w:cs="Times New Roman"/>
          <w:sz w:val="24"/>
          <w:szCs w:val="24"/>
        </w:rPr>
        <w:t xml:space="preserve">Evaluación y control de calidad</w:t>
      </w:r>
    </w:p>
    <w:p>
      <w:pPr>
        <w:ind w:firstLine="720"/>
        <w:jc w:val="both"/>
      </w:pPr>
      <w:r>
        <w:rPr>
          <w:rFonts w:cs="Times New Roman"/>
          <w:sz w:val="24"/>
          <w:szCs w:val="24"/>
        </w:rPr>
        <w:t xml:space="preserve">Se aplicó un protocolo de cuatro pasos: verificar contra la fuente primaria, simular antes de aplicar, verificar la no regresión y no repetir soluciones ya implementadas. El control se apoya en una suite automatizada de 690 pruebas aprobadas al corte, en la batería de regresión del Anexo 6 y en el registro de auditoría, que almacena cada corrida y permite verificarla pregunta por pregunta contra los manuales y no contra una expectativa asumida.</w:t>
      </w:r>
    </w:p>
    <w:p>
      <w:pPr>
        <w:ind w:firstLine="720"/>
        <w:jc w:val="both"/>
      </w:pPr>
      <w:r>
        <w:rPr>
          <w:rFonts w:cs="Times New Roman"/>
          <w:sz w:val="24"/>
          <w:szCs w:val="24"/>
        </w:rPr>
        <w:t xml:space="preserve">El resultado de la corrida del 7 de octubre de 2026, sobre 230 respuestas calificadas, fue de 44,3 % correctas, 23,9 % parciales, 11,3 % que indican correctamente que el dato no está en los manuales, 14,3 % que indican que no está aunque sí existe, 5,2 % incorrectas y 0,9 % fuera de tema. Como la batería concentra preguntas que fallaron antes y casos difíciles, no representa el uso cotidiano, en el que el 90,8 % de las respuestas calificadas por los colaboradores fue útil, según el Anexo 5.</w:t>
      </w:r>
    </w:p>
    <w:p>
      <w:pPr>
        <w:keepNext/>
        <w:jc w:val="left"/>
      </w:pPr>
      <w:r>
        <w:rPr>
          <w:b/>
          <w:rFonts w:cs="Times New Roman"/>
          <w:sz w:val="24"/>
          <w:szCs w:val="24"/>
        </w:rPr>
        <w:t xml:space="preserve">Decisiones técnicas relevantes</w:t>
      </w:r>
    </w:p>
    <w:p>
      <w:pPr>
        <w:ind w:firstLine="720"/>
        <w:jc w:val="both"/>
      </w:pPr>
      <w:r>
        <w:rPr>
          <w:rFonts w:cs="Times New Roman"/>
          <w:sz w:val="24"/>
          <w:szCs w:val="24"/>
        </w:rPr>
        <w:t xml:space="preserve">La Tabla 8 recoge las decisiones de diseño que explican la configuración actual del sistema y la evidencia que las sustenta.</w:t>
      </w:r>
    </w:p>
    <w:bookmarkStart w:id="5002" w:name="_RefTabla8"/>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8</w:t>
      </w:r>
      <w:r>
        <w:fldChar w:fldCharType="end"/>
      </w:r>
      <w:r>
        <w:rPr>
          <w:rFonts w:cs="Times New Roman"/>
        </w:rPr>
        <w:br/>
      </w:r>
      <w:r>
        <w:rPr>
          <w:i/>
          <w:rFonts w:cs="Times New Roman"/>
          <w:sz w:val="24"/>
          <w:szCs w:val="24"/>
        </w:rPr>
        <w:t xml:space="preserve">Decisiones técnicas y evidencia que las sustenta</w:t>
      </w:r>
    </w:p>
    <w:bookmarkEnd w:id="5002"/>
    <w:tbl>
      <w:tblPr>
        <w:tblStyle w:val="Tablanormal1"/>
        <w:tblW w:w="8838" w:type="dxa"/>
        <w:tblLayout w:type="fixed"/>
        <w:tblLook w:val="0420" w:firstRow="1" w:lastRow="0" w:firstColumn="0" w:lastColumn="0" w:noHBand="1" w:noVBand="1"/>
      </w:tblPr>
      <w:tblGrid>
        <w:gridCol w:w="2900"/>
        <w:gridCol w:w="5938"/>
      </w:tblGrid>
      <w:tr>
        <w:trPr>
          <w:tblHeader/>
          <w:cantSplit/>
        </w:trPr>
        <w:tc>
          <w:tcPr>
            <w:tcW w:w="2900" w:type="dxa"/>
          </w:tcPr>
          <w:p>
            <w:pPr>
              <w:spacing w:line="240" w:lineRule="auto" w:before="20" w:after="20"/>
              <w:jc w:val="left"/>
            </w:pPr>
            <w:r>
              <w:rPr>
                <w:b/>
                <w:rFonts w:cs="Times New Roman"/>
                <w:sz w:val="20"/>
                <w:szCs w:val="20"/>
              </w:rPr>
              <w:t xml:space="preserve">Decisión</w:t>
            </w:r>
          </w:p>
        </w:tc>
        <w:tc>
          <w:tcPr>
            <w:tcW w:w="5938" w:type="dxa"/>
          </w:tcPr>
          <w:p>
            <w:pPr>
              <w:spacing w:line="240" w:lineRule="auto" w:before="20" w:after="20"/>
              <w:jc w:val="left"/>
            </w:pPr>
            <w:r>
              <w:rPr>
                <w:b/>
                <w:rFonts w:cs="Times New Roman"/>
                <w:sz w:val="20"/>
                <w:szCs w:val="20"/>
              </w:rPr>
              <w:t xml:space="preserve">Motivo y evidencia</w:t>
            </w:r>
          </w:p>
        </w:tc>
      </w:tr>
      <w:tr>
        <w:tc>
          <w:tcPr>
            <w:tcW w:w="2900" w:type="dxa"/>
          </w:tcPr>
          <w:p>
            <w:pPr>
              <w:spacing w:line="240" w:lineRule="auto" w:before="20" w:after="20"/>
              <w:jc w:val="left"/>
            </w:pPr>
            <w:r>
              <w:rPr>
                <w:rFonts w:cs="Times New Roman"/>
                <w:sz w:val="20"/>
                <w:szCs w:val="20"/>
              </w:rPr>
              <w:t xml:space="preserve">Migrar de Coomulbot (local, Llama 3.1 8B) a KaviC (nube)</w:t>
            </w:r>
          </w:p>
        </w:tc>
        <w:tc>
          <w:tcPr>
            <w:tcW w:w="5938" w:type="dxa"/>
          </w:tcPr>
          <w:p>
            <w:pPr>
              <w:spacing w:line="240" w:lineRule="auto" w:before="20" w:after="20"/>
              <w:jc w:val="left"/>
            </w:pPr>
            <w:r>
              <w:rPr>
                <w:rFonts w:cs="Times New Roman"/>
                <w:sz w:val="20"/>
                <w:szCs w:val="20"/>
              </w:rPr>
              <w:t xml:space="preserve">El servidor de producción no tiene GPU: la mediana era de 90 a 100 segundos por respuesta. No fue una falla algorítmica sino una restricción de hardware.</w:t>
            </w:r>
          </w:p>
        </w:tc>
      </w:tr>
      <w:tr>
        <w:tc>
          <w:tcPr>
            <w:tcW w:w="2900" w:type="dxa"/>
          </w:tcPr>
          <w:p>
            <w:pPr>
              <w:spacing w:line="240" w:lineRule="auto" w:before="20" w:after="20"/>
              <w:jc w:val="left"/>
            </w:pPr>
            <w:r>
              <w:rPr>
                <w:rFonts w:cs="Times New Roman"/>
                <w:sz w:val="20"/>
                <w:szCs w:val="20"/>
              </w:rPr>
              <w:t xml:space="preserve">Búsqueda híbrida con reordenamiento</w:t>
            </w:r>
          </w:p>
        </w:tc>
        <w:tc>
          <w:tcPr>
            <w:tcW w:w="5938" w:type="dxa"/>
          </w:tcPr>
          <w:p>
            <w:pPr>
              <w:spacing w:line="240" w:lineRule="auto" w:before="20" w:after="20"/>
              <w:jc w:val="left"/>
            </w:pPr>
            <w:r>
              <w:rPr>
                <w:rFonts w:cs="Times New Roman"/>
                <w:sz w:val="20"/>
                <w:szCs w:val="20"/>
              </w:rPr>
              <w:t xml:space="preserve">Combina la precisión léxica, útil para códigos y artículos, con la semántica; el reordenador mejora la selección de los ocho fragmentos.</w:t>
            </w:r>
          </w:p>
        </w:tc>
      </w:tr>
      <w:tr>
        <w:tc>
          <w:tcPr>
            <w:tcW w:w="2900" w:type="dxa"/>
          </w:tcPr>
          <w:p>
            <w:pPr>
              <w:spacing w:line="240" w:lineRule="auto" w:before="20" w:after="20"/>
              <w:jc w:val="left"/>
            </w:pPr>
            <w:r>
              <w:rPr>
                <w:rFonts w:cs="Times New Roman"/>
                <w:sz w:val="20"/>
                <w:szCs w:val="20"/>
              </w:rPr>
              <w:t xml:space="preserve">Corregir el extractor de tablas</w:t>
            </w:r>
          </w:p>
        </w:tc>
        <w:tc>
          <w:tcPr>
            <w:tcW w:w="5938" w:type="dxa"/>
          </w:tcPr>
          <w:p>
            <w:pPr>
              <w:spacing w:line="240" w:lineRule="auto" w:before="20" w:after="20"/>
              <w:jc w:val="left"/>
            </w:pPr>
            <w:r>
              <w:rPr>
                <w:rFonts w:cs="Times New Roman"/>
                <w:sz w:val="20"/>
                <w:szCs w:val="20"/>
              </w:rPr>
              <w:t xml:space="preserve">Las celdas fusionadas verticalmente en Word perdían su valor: 1.550 celdas en 24 manuales. Se corrigió y se verificó con evidencia repetida.</w:t>
            </w:r>
          </w:p>
        </w:tc>
      </w:tr>
      <w:tr>
        <w:tc>
          <w:tcPr>
            <w:tcW w:w="2900" w:type="dxa"/>
          </w:tcPr>
          <w:p>
            <w:pPr>
              <w:spacing w:line="240" w:lineRule="auto" w:before="20" w:after="20"/>
              <w:jc w:val="left"/>
            </w:pPr>
            <w:r>
              <w:rPr>
                <w:rFonts w:cs="Times New Roman"/>
                <w:sz w:val="20"/>
                <w:szCs w:val="20"/>
              </w:rPr>
              <w:t xml:space="preserve">Fragmentación con contexto de tabla</w:t>
            </w:r>
          </w:p>
        </w:tc>
        <w:tc>
          <w:tcPr>
            <w:tcW w:w="5938" w:type="dxa"/>
          </w:tcPr>
          <w:p>
            <w:pPr>
              <w:spacing w:line="240" w:lineRule="auto" w:before="20" w:after="20"/>
              <w:jc w:val="left"/>
            </w:pPr>
            <w:r>
              <w:rPr>
                <w:rFonts w:cs="Times New Roman"/>
                <w:sz w:val="20"/>
                <w:szCs w:val="20"/>
              </w:rPr>
              <w:t xml:space="preserve">Las tablas largas partidas en dos perdían la oración que las asociaba a su producto, por ejemplo el CDAT a 180 días. Se corrigió en el origen.</w:t>
            </w:r>
          </w:p>
        </w:tc>
      </w:tr>
      <w:tr>
        <w:tc>
          <w:tcPr>
            <w:tcW w:w="2900" w:type="dxa"/>
          </w:tcPr>
          <w:p>
            <w:pPr>
              <w:spacing w:line="240" w:lineRule="auto" w:before="20" w:after="20"/>
              <w:jc w:val="left"/>
            </w:pPr>
            <w:r>
              <w:rPr>
                <w:rFonts w:cs="Times New Roman"/>
                <w:sz w:val="20"/>
                <w:szCs w:val="20"/>
              </w:rPr>
              <w:t xml:space="preserve">Temperatura del modelo en 0,2</w:t>
            </w:r>
          </w:p>
        </w:tc>
        <w:tc>
          <w:tcPr>
            <w:tcW w:w="5938" w:type="dxa"/>
          </w:tcPr>
          <w:p>
            <w:pPr>
              <w:spacing w:line="240" w:lineRule="auto" w:before="20" w:after="20"/>
              <w:jc w:val="left"/>
            </w:pPr>
            <w:r>
              <w:rPr>
                <w:rFonts w:cs="Times New Roman"/>
                <w:sz w:val="20"/>
                <w:szCs w:val="20"/>
              </w:rPr>
              <w:t xml:space="preserve">Se probó 0,0 el 11 de septiembre y se revirtió el 14 al hallar que la causa real era de recuperación. Con 0,2, dos corridas de las mismas 54 preguntas dieron una similitud de texto mediana de 0,24, por lo que una sola corrida no mide regresión; para comparar versiones se usa temperatura 0 solo como instrumento de medición.</w:t>
            </w:r>
          </w:p>
        </w:tc>
      </w:tr>
      <w:tr>
        <w:tc>
          <w:tcPr>
            <w:tcW w:w="2900" w:type="dxa"/>
          </w:tcPr>
          <w:p>
            <w:pPr>
              <w:spacing w:line="240" w:lineRule="auto" w:before="20" w:after="20"/>
              <w:jc w:val="left"/>
            </w:pPr>
            <w:r>
              <w:rPr>
                <w:rFonts w:cs="Times New Roman"/>
                <w:sz w:val="20"/>
                <w:szCs w:val="20"/>
              </w:rPr>
              <w:t xml:space="preserve">Modo agente (búsqueda iterativa) desactivado</w:t>
            </w:r>
          </w:p>
        </w:tc>
        <w:tc>
          <w:tcPr>
            <w:tcW w:w="5938" w:type="dxa"/>
          </w:tcPr>
          <w:p>
            <w:pPr>
              <w:spacing w:line="240" w:lineRule="auto" w:before="20" w:after="20"/>
              <w:jc w:val="left"/>
            </w:pPr>
            <w:r>
              <w:rPr>
                <w:rFonts w:cs="Times New Roman"/>
                <w:sz w:val="20"/>
                <w:szCs w:val="20"/>
              </w:rPr>
              <w:t xml:space="preserve">En 17 casos: 9 mejores, 3 iguales y 5 peores, con una latencia media de 40 segundos frente a 11, y afirmaciones erróneas expresadas con seguridad. Se mantiene desactivado hasta corregir sus fallas.</w:t>
            </w:r>
          </w:p>
        </w:tc>
      </w:tr>
      <w:tr>
        <w:tc>
          <w:tcPr>
            <w:tcW w:w="2900" w:type="dxa"/>
          </w:tcPr>
          <w:p>
            <w:pPr>
              <w:spacing w:line="240" w:lineRule="auto" w:before="20" w:after="20"/>
              <w:jc w:val="left"/>
            </w:pPr>
            <w:r>
              <w:rPr>
                <w:rFonts w:cs="Times New Roman"/>
                <w:sz w:val="20"/>
                <w:szCs w:val="20"/>
              </w:rPr>
              <w:t xml:space="preserve">Saneador de formato</w:t>
            </w:r>
          </w:p>
        </w:tc>
        <w:tc>
          <w:tcPr>
            <w:tcW w:w="5938" w:type="dxa"/>
          </w:tcPr>
          <w:p>
            <w:pPr>
              <w:spacing w:line="240" w:lineRule="auto" w:before="20" w:after="20"/>
              <w:jc w:val="left"/>
            </w:pPr>
            <w:r>
              <w:rPr>
                <w:rFonts w:cs="Times New Roman"/>
                <w:sz w:val="20"/>
                <w:szCs w:val="20"/>
              </w:rPr>
              <w:t xml:space="preserve">El 44 % de las respuestas de la batería filtraba andamiaje interno; se limpia después del guardarraíl, sin alterar cifras.</w:t>
            </w:r>
          </w:p>
        </w:tc>
      </w:tr>
    </w:tbl>
    <w:p>
      <w:pPr>
        <w:jc w:val="both"/>
      </w:pPr>
      <w:r>
        <w:rPr>
          <w:i/>
          <w:rFonts w:cs="Times New Roman"/>
          <w:sz w:val="24"/>
          <w:szCs w:val="24"/>
        </w:rPr>
        <w:t xml:space="preserve">Nota.</w:t>
      </w:r>
      <w:r>
        <w:rPr>
          <w:rFonts w:cs="Times New Roman"/>
          <w:sz w:val="24"/>
          <w:szCs w:val="24"/>
        </w:rPr>
        <w:t xml:space="preserve"> Elaboración propia a partir del registro de cambios del proyecto.</w:t>
      </w:r>
    </w:p>
    <w:p>
      <w:pPr>
        <w:keepNext/>
        <w:jc w:val="left"/>
      </w:pPr>
      <w:r>
        <w:rPr>
          <w:b/>
          <w:rFonts w:cs="Times New Roman"/>
          <w:sz w:val="24"/>
          <w:szCs w:val="24"/>
        </w:rPr>
        <w:t xml:space="preserve">Desempeño</w:t>
      </w:r>
    </w:p>
    <w:p>
      <w:pPr>
        <w:ind w:firstLine="720"/>
        <w:jc w:val="both"/>
      </w:pPr>
      <w:r>
        <w:rPr>
          <w:rFonts w:cs="Times New Roman"/>
          <w:sz w:val="24"/>
          <w:szCs w:val="24"/>
        </w:rPr>
        <w:t xml:space="preserve">En la batería de 379 preguntas contra producción la mediana fue de 8 segundos por consulta; las respuestas fijas tardan menos de un segundo y la búsqueda con generación, 12 segundos de mediana, con un máximo de 23. El 97 % de las consultas respondió en 20 segundos o menos.</w:t>
      </w:r>
    </w:p>
    <w:p>
      <w:pPr>
        <w:keepNext/>
        <w:jc w:val="left"/>
      </w:pPr>
      <w:r>
        <w:rPr>
          <w:b/>
          <w:rFonts w:cs="Times New Roman"/>
          <w:sz w:val="24"/>
          <w:szCs w:val="24"/>
        </w:rPr>
        <w:t xml:space="preserve">Limitaciones y trabajo pendiente</w:t>
      </w:r>
    </w:p>
    <w:p>
      <w:pPr>
        <w:ind w:firstLine="720"/>
        <w:jc w:val="both"/>
      </w:pPr>
      <w:r>
        <w:rPr>
          <w:b/>
          <w:rFonts w:cs="Times New Roman"/>
          <w:sz w:val="24"/>
          <w:szCs w:val="24"/>
        </w:rPr>
        <w:t xml:space="preserve">Calidad: </w:t>
      </w:r>
      <w:r>
        <w:rPr>
          <w:rFonts w:cs="Times New Roman"/>
          <w:sz w:val="24"/>
          <w:szCs w:val="24"/>
        </w:rPr>
        <w:t xml:space="preserve">doce respuestas incorrectas de las 230 calificadas, seis de ellas con datos no sustentados; casos en que el dato está indexado pero no llega al contexto del modelo; y respuestas incompletas en tablas muy extensas.</w:t>
      </w:r>
    </w:p>
    <w:p>
      <w:pPr>
        <w:ind w:firstLine="720"/>
        <w:jc w:val="both"/>
      </w:pPr>
      <w:r>
        <w:rPr>
          <w:b/>
          <w:rFonts w:cs="Times New Roman"/>
          <w:sz w:val="24"/>
          <w:szCs w:val="24"/>
        </w:rPr>
        <w:t xml:space="preserve">Vacíos de contenido: </w:t>
      </w:r>
      <w:r>
        <w:rPr>
          <w:rFonts w:cs="Times New Roman"/>
          <w:sz w:val="24"/>
          <w:szCs w:val="24"/>
        </w:rPr>
        <w:t xml:space="preserve">hay consultas legítimas que ningún manual cubre, por ejemplo las tarifas de algunos servicios, el mínimo de retiro por corresponsal o el tope de ciertas pólizas; requieren contenido del negocio.</w:t>
      </w:r>
    </w:p>
    <w:p>
      <w:pPr>
        <w:ind w:firstLine="720"/>
        <w:jc w:val="both"/>
      </w:pPr>
      <w:r>
        <w:rPr>
          <w:b/>
          <w:rFonts w:cs="Times New Roman"/>
          <w:sz w:val="24"/>
          <w:szCs w:val="24"/>
        </w:rPr>
        <w:t xml:space="preserve">Mejoras en la evaluación: </w:t>
      </w:r>
      <w:r>
        <w:rPr>
          <w:rFonts w:cs="Times New Roman"/>
          <w:sz w:val="24"/>
          <w:szCs w:val="24"/>
        </w:rPr>
        <w:t xml:space="preserve">agregar el contexto del documento a cada fragmento antes de generar los embeddings, lo que exige reindexar y medir antes de activarlo, y reintentar el modo agente con controles adicionales.</w:t>
      </w:r>
    </w:p>
    <w:p>
      <w:pPr>
        <w:ind w:firstLine="720"/>
        <w:jc w:val="both"/>
      </w:pPr>
      <w:r>
        <w:rPr>
          <w:b/>
          <w:rFonts w:cs="Times New Roman"/>
          <w:sz w:val="24"/>
          <w:szCs w:val="24"/>
        </w:rPr>
        <w:t xml:space="preserve">Medición del impacto operativo: </w:t>
      </w:r>
      <w:r>
        <w:rPr>
          <w:rFonts w:cs="Times New Roman"/>
          <w:sz w:val="24"/>
          <w:szCs w:val="24"/>
        </w:rPr>
        <w:t xml:space="preserve">establecer la línea base de consultas a los departamentos de Gestión de Operaciones e Infraestructura para demostrar la descongestión.</w:t>
      </w:r>
    </w:p>
    <w:p>
      <w:pPr>
        <w:pageBreakBefore/>
        <w:jc w:val="left"/>
      </w:pPr>
      <w:r>
        <w:rPr>
          <w:b/>
          <w:rFonts w:cs="Times New Roman"/>
          <w:sz w:val="24"/>
          <w:szCs w:val="24"/>
        </w:rPr>
        <w:t xml:space="preserve">Anexo 4</w:t>
      </w:r>
    </w:p>
    <w:p>
      <w:pPr>
        <w:jc w:val="left"/>
      </w:pPr>
      <w:r>
        <w:rPr>
          <w:i/>
          <w:rFonts w:cs="Times New Roman"/>
          <w:sz w:val="24"/>
          <w:szCs w:val="24"/>
        </w:rPr>
        <w:t xml:space="preserve">Plan de trabajo aprobado por el Consejo de Facultad</w:t>
      </w:r>
    </w:p>
    <w:p>
      <w:pPr>
        <w:ind w:firstLine="720"/>
        <w:jc w:val="both"/>
      </w:pPr>
      <w:r>
        <w:rPr>
          <w:rFonts w:cs="Times New Roman"/>
          <w:sz w:val="24"/>
          <w:szCs w:val="24"/>
        </w:rPr>
        <w:t xml:space="preserve">Este anexo reproduce el plan de trabajo de la opción de grado de asesoría empresarial, aprobado por el Consejo de Facultad y suscrito por el representante legal de COOMULDESA y por el estudiante. El plan fija el alcance, el cronograma y las condiciones de la asesoría, incluidas las cláusulas de propiedad intelectual, de confidencialidad sobre los manuales del CORE del negocio y de licenciamiento de los componentes de código abierto. Se incluye como facsímil de sus quince páginas, con las firmas de aceptación.</w:t>
      </w:r>
    </w:p>
    <w:p>
      <w:pPr>
        <w:ind w:firstLine="720"/>
        <w:jc w:val="both"/>
      </w:pPr>
      <w:r>
        <w:rPr>
          <w:rFonts w:cs="Times New Roman"/>
          <w:sz w:val="24"/>
          <w:szCs w:val="24"/>
        </w:rPr>
        <w:t xml:space="preserve">El plan preveía una operación cien por ciento local sobre la infraestructura institucional. Esa condición cambió durante la ejecución por la restricción de hardware documentada en el apartado de resultados, lo que llevó a la arquitectura híbrida con la que el sistema quedó en producción.</w:t>
      </w:r>
    </w:p>
    <w:p>
      <w:pPr>
        <w:spacing w:line="240" w:lineRule="auto" w:before="0" w:after="0"/>
        <w:pageBreakBefore/>
        <w:ind w:firstLine="0"/>
        <w:jc w:val="center"/>
      </w:pPr>
      <w:r>
        <w:drawing>
          <wp:inline distT="0" distB="0" distL="0" distR="0">
            <wp:extent cx="5472000" cy="7022697"/>
            <wp:effectExtent l="0" t="0" r="0" b="0"/>
            <wp:docPr id="6911" name="Anexo 4, página 1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 name="Anexo 4, página 1 de 15"/>
                    <pic:cNvPicPr/>
                  </pic:nvPicPr>
                  <pic:blipFill>
                    <a:blip r:embed="rId911"/>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2" name="Anexo 4, página 2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 name="Anexo 4, página 2 de 15"/>
                    <pic:cNvPicPr/>
                  </pic:nvPicPr>
                  <pic:blipFill>
                    <a:blip r:embed="rId912"/>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3" name="Anexo 4, página 3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 name="Anexo 4, página 3 de 15"/>
                    <pic:cNvPicPr/>
                  </pic:nvPicPr>
                  <pic:blipFill>
                    <a:blip r:embed="rId913"/>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4" name="Anexo 4, página 4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 name="Anexo 4, página 4 de 15"/>
                    <pic:cNvPicPr/>
                  </pic:nvPicPr>
                  <pic:blipFill>
                    <a:blip r:embed="rId914"/>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5" name="Anexo 4, página 5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 name="Anexo 4, página 5 de 15"/>
                    <pic:cNvPicPr/>
                  </pic:nvPicPr>
                  <pic:blipFill>
                    <a:blip r:embed="rId915"/>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6" name="Anexo 4, página 6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 name="Anexo 4, página 6 de 15"/>
                    <pic:cNvPicPr/>
                  </pic:nvPicPr>
                  <pic:blipFill>
                    <a:blip r:embed="rId916"/>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7" name="Anexo 4, página 7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 name="Anexo 4, página 7 de 15"/>
                    <pic:cNvPicPr/>
                  </pic:nvPicPr>
                  <pic:blipFill>
                    <a:blip r:embed="rId917"/>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8" name="Anexo 4, página 8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 name="Anexo 4, página 8 de 15"/>
                    <pic:cNvPicPr/>
                  </pic:nvPicPr>
                  <pic:blipFill>
                    <a:blip r:embed="rId918"/>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19" name="Anexo 4, página 9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 name="Anexo 4, página 9 de 15"/>
                    <pic:cNvPicPr/>
                  </pic:nvPicPr>
                  <pic:blipFill>
                    <a:blip r:embed="rId919"/>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0" name="Anexo 4, página 10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 name="Anexo 4, página 10 de 15"/>
                    <pic:cNvPicPr/>
                  </pic:nvPicPr>
                  <pic:blipFill>
                    <a:blip r:embed="rId920"/>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1" name="Anexo 4, página 11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 name="Anexo 4, página 11 de 15"/>
                    <pic:cNvPicPr/>
                  </pic:nvPicPr>
                  <pic:blipFill>
                    <a:blip r:embed="rId921"/>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2" name="Anexo 4, página 12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 name="Anexo 4, página 12 de 15"/>
                    <pic:cNvPicPr/>
                  </pic:nvPicPr>
                  <pic:blipFill>
                    <a:blip r:embed="rId922"/>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3" name="Anexo 4, página 13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 name="Anexo 4, página 13 de 15"/>
                    <pic:cNvPicPr/>
                  </pic:nvPicPr>
                  <pic:blipFill>
                    <a:blip r:embed="rId923"/>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4" name="Anexo 4, página 14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 name="Anexo 4, página 14 de 15"/>
                    <pic:cNvPicPr/>
                  </pic:nvPicPr>
                  <pic:blipFill>
                    <a:blip r:embed="rId924"/>
                    <a:stretch>
                      <a:fillRect/>
                    </a:stretch>
                  </pic:blipFill>
                  <pic:spPr>
                    <a:xfrm>
                      <a:off x="0" y="0"/>
                      <a:ext cx="5472000" cy="7022697"/>
                    </a:xfrm>
                    <a:prstGeom prst="rect">
                      <a:avLst/>
                    </a:prstGeom>
                  </pic:spPr>
                </pic:pic>
              </a:graphicData>
            </a:graphic>
          </wp:inline>
        </w:drawing>
      </w:r>
    </w:p>
    <w:p>
      <w:pPr>
        <w:spacing w:line="240" w:lineRule="auto" w:before="0" w:after="0"/>
        <w:pageBreakBefore/>
        <w:ind w:firstLine="0"/>
        <w:jc w:val="center"/>
      </w:pPr>
      <w:r>
        <w:drawing>
          <wp:inline distT="0" distB="0" distL="0" distR="0">
            <wp:extent cx="5472000" cy="7022697"/>
            <wp:effectExtent l="0" t="0" r="0" b="0"/>
            <wp:docPr id="6925" name="Anexo 4, página 15 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 name="Anexo 4, página 15 de 15"/>
                    <pic:cNvPicPr/>
                  </pic:nvPicPr>
                  <pic:blipFill>
                    <a:blip r:embed="rId925"/>
                    <a:stretch>
                      <a:fillRect/>
                    </a:stretch>
                  </pic:blipFill>
                  <pic:spPr>
                    <a:xfrm>
                      <a:off x="0" y="0"/>
                      <a:ext cx="5472000" cy="7022697"/>
                    </a:xfrm>
                    <a:prstGeom prst="rect">
                      <a:avLst/>
                    </a:prstGeom>
                  </pic:spPr>
                </pic:pic>
              </a:graphicData>
            </a:graphic>
          </wp:inline>
        </w:drawing>
      </w:r>
    </w:p>
    <w:p>
      <w:pPr>
        <w:pageBreakBefore/>
        <w:jc w:val="left"/>
      </w:pPr>
      <w:r>
        <w:rPr>
          <w:b/>
          <w:rFonts w:cs="Times New Roman"/>
          <w:sz w:val="24"/>
          <w:szCs w:val="24"/>
        </w:rPr>
        <w:t xml:space="preserve">Anexo 5</w:t>
      </w:r>
    </w:p>
    <w:p>
      <w:pPr>
        <w:jc w:val="left"/>
      </w:pPr>
      <w:r>
        <w:rPr>
          <w:i/>
          <w:rFonts w:cs="Times New Roman"/>
          <w:sz w:val="24"/>
          <w:szCs w:val="24"/>
        </w:rPr>
        <w:t xml:space="preserve">Uso y evaluación del piloto de KaviC</w:t>
      </w:r>
    </w:p>
    <w:p>
      <w:pPr>
        <w:ind w:firstLine="720"/>
        <w:jc w:val="both"/>
      </w:pPr>
      <w:r>
        <w:rPr>
          <w:rFonts w:cs="Times New Roman"/>
          <w:sz w:val="24"/>
          <w:szCs w:val="24"/>
        </w:rPr>
        <w:t xml:space="preserve">Los indicadores de este anexo provienen de la base de datos de auditoría de KaviC, con corte al 8 de octubre de 2026. Se excluyen la cuenta de desarrollo y los registros sin usuario asociado, que corresponden principalmente a corridas de evaluación y pruebas internas. Los colaboradores aparecen anonimizados.</w:t>
      </w:r>
    </w:p>
    <w:bookmarkStart w:id="5003" w:name="_RefTabla9"/>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9</w:t>
      </w:r>
      <w:r>
        <w:fldChar w:fldCharType="end"/>
      </w:r>
      <w:r>
        <w:rPr>
          <w:rFonts w:cs="Times New Roman"/>
        </w:rPr>
        <w:br/>
      </w:r>
      <w:r>
        <w:rPr>
          <w:i/>
          <w:rFonts w:cs="Times New Roman"/>
          <w:sz w:val="24"/>
          <w:szCs w:val="24"/>
        </w:rPr>
        <w:t xml:space="preserve">Indicadores generales del piloto (11 de septiembre a 8 de octubre de 2026)</w:t>
      </w:r>
    </w:p>
    <w:bookmarkEnd w:id="5003"/>
    <w:tbl>
      <w:tblPr>
        <w:tblStyle w:val="Tablanormal1"/>
        <w:tblW w:w="8838" w:type="dxa"/>
        <w:tblLayout w:type="fixed"/>
        <w:tblLook w:val="0420" w:firstRow="1" w:lastRow="0" w:firstColumn="0" w:lastColumn="0" w:noHBand="1" w:noVBand="1"/>
      </w:tblPr>
      <w:tblGrid>
        <w:gridCol w:w="5500"/>
        <w:gridCol w:w="3338"/>
      </w:tblGrid>
      <w:tr>
        <w:trPr>
          <w:tblHeader/>
          <w:cantSplit/>
        </w:trPr>
        <w:tc>
          <w:tcPr>
            <w:tcW w:w="5500" w:type="dxa"/>
          </w:tcPr>
          <w:p>
            <w:pPr>
              <w:spacing w:line="240" w:lineRule="auto" w:before="20" w:after="20"/>
              <w:jc w:val="left"/>
            </w:pPr>
            <w:r>
              <w:rPr>
                <w:b/>
                <w:rFonts w:cs="Times New Roman"/>
                <w:sz w:val="22"/>
                <w:szCs w:val="22"/>
              </w:rPr>
              <w:t xml:space="preserve">Indicador</w:t>
            </w:r>
          </w:p>
        </w:tc>
        <w:tc>
          <w:tcPr>
            <w:tcW w:w="3338" w:type="dxa"/>
          </w:tcPr>
          <w:p>
            <w:pPr>
              <w:spacing w:line="240" w:lineRule="auto" w:before="20" w:after="20"/>
              <w:jc w:val="left"/>
            </w:pPr>
            <w:r>
              <w:rPr>
                <w:b/>
                <w:rFonts w:cs="Times New Roman"/>
                <w:sz w:val="22"/>
                <w:szCs w:val="22"/>
              </w:rPr>
              <w:t xml:space="preserve">Valor</w:t>
            </w:r>
          </w:p>
        </w:tc>
      </w:tr>
      <w:tr>
        <w:tc>
          <w:tcPr>
            <w:tcW w:w="5500" w:type="dxa"/>
          </w:tcPr>
          <w:p>
            <w:pPr>
              <w:spacing w:line="240" w:lineRule="auto" w:before="20" w:after="20"/>
              <w:jc w:val="left"/>
            </w:pPr>
            <w:r>
              <w:rPr>
                <w:rFonts w:cs="Times New Roman"/>
                <w:sz w:val="22"/>
                <w:szCs w:val="22"/>
              </w:rPr>
              <w:t xml:space="preserve">Periodo analizado</w:t>
            </w:r>
          </w:p>
        </w:tc>
        <w:tc>
          <w:tcPr>
            <w:tcW w:w="3338" w:type="dxa"/>
          </w:tcPr>
          <w:p>
            <w:pPr>
              <w:spacing w:line="240" w:lineRule="auto" w:before="20" w:after="20"/>
              <w:jc w:val="left"/>
            </w:pPr>
            <w:r>
              <w:rPr>
                <w:rFonts w:cs="Times New Roman"/>
                <w:sz w:val="22"/>
                <w:szCs w:val="22"/>
              </w:rPr>
              <w:t xml:space="preserve">2026-09-11 a 2026-10-08</w:t>
            </w:r>
          </w:p>
        </w:tc>
      </w:tr>
      <w:tr>
        <w:tc>
          <w:tcPr>
            <w:tcW w:w="5500" w:type="dxa"/>
          </w:tcPr>
          <w:p>
            <w:pPr>
              <w:spacing w:line="240" w:lineRule="auto" w:before="20" w:after="20"/>
              <w:jc w:val="left"/>
            </w:pPr>
            <w:r>
              <w:rPr>
                <w:rFonts w:cs="Times New Roman"/>
                <w:sz w:val="22"/>
                <w:szCs w:val="22"/>
              </w:rPr>
              <w:t xml:space="preserve">Consultas de colaboradores registradas</w:t>
            </w:r>
          </w:p>
        </w:tc>
        <w:tc>
          <w:tcPr>
            <w:tcW w:w="3338" w:type="dxa"/>
          </w:tcPr>
          <w:p>
            <w:pPr>
              <w:spacing w:line="240" w:lineRule="auto" w:before="20" w:after="20"/>
              <w:jc w:val="left"/>
            </w:pPr>
            <w:r>
              <w:rPr>
                <w:rFonts w:cs="Times New Roman"/>
                <w:sz w:val="22"/>
                <w:szCs w:val="22"/>
              </w:rPr>
              <w:t xml:space="preserve">1.251</w:t>
            </w:r>
          </w:p>
        </w:tc>
      </w:tr>
      <w:tr>
        <w:tc>
          <w:tcPr>
            <w:tcW w:w="5500" w:type="dxa"/>
          </w:tcPr>
          <w:p>
            <w:pPr>
              <w:spacing w:line="240" w:lineRule="auto" w:before="20" w:after="20"/>
              <w:jc w:val="left"/>
            </w:pPr>
            <w:r>
              <w:rPr>
                <w:rFonts w:cs="Times New Roman"/>
                <w:sz w:val="22"/>
                <w:szCs w:val="22"/>
              </w:rPr>
              <w:t xml:space="preserve">Colaboradores distintos que consultaron</w:t>
            </w:r>
          </w:p>
        </w:tc>
        <w:tc>
          <w:tcPr>
            <w:tcW w:w="3338" w:type="dxa"/>
          </w:tcPr>
          <w:p>
            <w:pPr>
              <w:spacing w:line="240" w:lineRule="auto" w:before="20" w:after="20"/>
              <w:jc w:val="left"/>
            </w:pPr>
            <w:r>
              <w:rPr>
                <w:rFonts w:cs="Times New Roman"/>
                <w:sz w:val="22"/>
                <w:szCs w:val="22"/>
              </w:rPr>
              <w:t xml:space="preserve">140</w:t>
            </w:r>
          </w:p>
        </w:tc>
      </w:tr>
      <w:tr>
        <w:tc>
          <w:tcPr>
            <w:tcW w:w="5500" w:type="dxa"/>
          </w:tcPr>
          <w:p>
            <w:pPr>
              <w:spacing w:line="240" w:lineRule="auto" w:before="20" w:after="20"/>
              <w:jc w:val="left"/>
            </w:pPr>
            <w:r>
              <w:rPr>
                <w:rFonts w:cs="Times New Roman"/>
                <w:sz w:val="22"/>
                <w:szCs w:val="22"/>
              </w:rPr>
              <w:t xml:space="preserve">Proporción de los 444 colaboradores</w:t>
            </w:r>
          </w:p>
        </w:tc>
        <w:tc>
          <w:tcPr>
            <w:tcW w:w="3338" w:type="dxa"/>
          </w:tcPr>
          <w:p>
            <w:pPr>
              <w:spacing w:line="240" w:lineRule="auto" w:before="20" w:after="20"/>
              <w:jc w:val="left"/>
            </w:pPr>
            <w:r>
              <w:rPr>
                <w:rFonts w:cs="Times New Roman"/>
                <w:sz w:val="22"/>
                <w:szCs w:val="22"/>
              </w:rPr>
              <w:t xml:space="preserve">31,5 %</w:t>
            </w:r>
          </w:p>
        </w:tc>
      </w:tr>
      <w:tr>
        <w:tc>
          <w:tcPr>
            <w:tcW w:w="5500" w:type="dxa"/>
          </w:tcPr>
          <w:p>
            <w:pPr>
              <w:spacing w:line="240" w:lineRule="auto" w:before="20" w:after="20"/>
              <w:jc w:val="left"/>
            </w:pPr>
            <w:r>
              <w:rPr>
                <w:rFonts w:cs="Times New Roman"/>
                <w:sz w:val="22"/>
                <w:szCs w:val="22"/>
              </w:rPr>
              <w:t xml:space="preserve">Colaboradores con 5 o más consultas</w:t>
            </w:r>
          </w:p>
        </w:tc>
        <w:tc>
          <w:tcPr>
            <w:tcW w:w="3338" w:type="dxa"/>
          </w:tcPr>
          <w:p>
            <w:pPr>
              <w:spacing w:line="240" w:lineRule="auto" w:before="20" w:after="20"/>
              <w:jc w:val="left"/>
            </w:pPr>
            <w:r>
              <w:rPr>
                <w:rFonts w:cs="Times New Roman"/>
                <w:sz w:val="22"/>
                <w:szCs w:val="22"/>
              </w:rPr>
              <w:t xml:space="preserve">79</w:t>
            </w:r>
          </w:p>
        </w:tc>
      </w:tr>
      <w:tr>
        <w:tc>
          <w:tcPr>
            <w:tcW w:w="5500" w:type="dxa"/>
          </w:tcPr>
          <w:p>
            <w:pPr>
              <w:spacing w:line="240" w:lineRule="auto" w:before="20" w:after="20"/>
              <w:jc w:val="left"/>
            </w:pPr>
            <w:r>
              <w:rPr>
                <w:rFonts w:cs="Times New Roman"/>
                <w:sz w:val="22"/>
                <w:szCs w:val="22"/>
              </w:rPr>
              <w:t xml:space="preserve">Colaboradores con 2 o más consultas</w:t>
            </w:r>
          </w:p>
        </w:tc>
        <w:tc>
          <w:tcPr>
            <w:tcW w:w="3338" w:type="dxa"/>
          </w:tcPr>
          <w:p>
            <w:pPr>
              <w:spacing w:line="240" w:lineRule="auto" w:before="20" w:after="20"/>
              <w:jc w:val="left"/>
            </w:pPr>
            <w:r>
              <w:rPr>
                <w:rFonts w:cs="Times New Roman"/>
                <w:sz w:val="22"/>
                <w:szCs w:val="22"/>
              </w:rPr>
              <w:t xml:space="preserve">125</w:t>
            </w:r>
          </w:p>
        </w:tc>
      </w:tr>
      <w:tr>
        <w:tc>
          <w:tcPr>
            <w:tcW w:w="5500" w:type="dxa"/>
          </w:tcPr>
          <w:p>
            <w:pPr>
              <w:spacing w:line="240" w:lineRule="auto" w:before="20" w:after="20"/>
              <w:jc w:val="left"/>
            </w:pPr>
            <w:r>
              <w:rPr>
                <w:rFonts w:cs="Times New Roman"/>
                <w:sz w:val="22"/>
                <w:szCs w:val="22"/>
              </w:rPr>
              <w:t xml:space="preserve">Mediana de consultas por colaborador</w:t>
            </w:r>
          </w:p>
        </w:tc>
        <w:tc>
          <w:tcPr>
            <w:tcW w:w="3338" w:type="dxa"/>
          </w:tcPr>
          <w:p>
            <w:pPr>
              <w:spacing w:line="240" w:lineRule="auto" w:before="20" w:after="20"/>
              <w:jc w:val="left"/>
            </w:pPr>
            <w:r>
              <w:rPr>
                <w:rFonts w:cs="Times New Roman"/>
                <w:sz w:val="22"/>
                <w:szCs w:val="22"/>
              </w:rPr>
              <w:t xml:space="preserve">6</w:t>
            </w:r>
          </w:p>
        </w:tc>
      </w:tr>
      <w:tr>
        <w:tc>
          <w:tcPr>
            <w:tcW w:w="5500" w:type="dxa"/>
          </w:tcPr>
          <w:p>
            <w:pPr>
              <w:spacing w:line="240" w:lineRule="auto" w:before="20" w:after="20"/>
              <w:jc w:val="left"/>
            </w:pPr>
            <w:r>
              <w:rPr>
                <w:rFonts w:cs="Times New Roman"/>
                <w:sz w:val="22"/>
                <w:szCs w:val="22"/>
              </w:rPr>
              <w:t xml:space="preserve">Máximo de consultas de un colaborador</w:t>
            </w:r>
          </w:p>
        </w:tc>
        <w:tc>
          <w:tcPr>
            <w:tcW w:w="3338" w:type="dxa"/>
          </w:tcPr>
          <w:p>
            <w:pPr>
              <w:spacing w:line="240" w:lineRule="auto" w:before="20" w:after="20"/>
              <w:jc w:val="left"/>
            </w:pPr>
            <w:r>
              <w:rPr>
                <w:rFonts w:cs="Times New Roman"/>
                <w:sz w:val="22"/>
                <w:szCs w:val="22"/>
              </w:rPr>
              <w:t xml:space="preserve">94</w:t>
            </w:r>
          </w:p>
        </w:tc>
      </w:tr>
      <w:tr>
        <w:tc>
          <w:tcPr>
            <w:tcW w:w="5500" w:type="dxa"/>
          </w:tcPr>
          <w:p>
            <w:pPr>
              <w:spacing w:line="240" w:lineRule="auto" w:before="20" w:after="20"/>
              <w:jc w:val="left"/>
            </w:pPr>
            <w:r>
              <w:rPr>
                <w:rFonts w:cs="Times New Roman"/>
                <w:sz w:val="22"/>
                <w:szCs w:val="22"/>
              </w:rPr>
              <w:t xml:space="preserve">Respuestas calificadas</w:t>
            </w:r>
          </w:p>
        </w:tc>
        <w:tc>
          <w:tcPr>
            <w:tcW w:w="3338" w:type="dxa"/>
          </w:tcPr>
          <w:p>
            <w:pPr>
              <w:spacing w:line="240" w:lineRule="auto" w:before="20" w:after="20"/>
              <w:jc w:val="left"/>
            </w:pPr>
            <w:r>
              <w:rPr>
                <w:rFonts w:cs="Times New Roman"/>
                <w:sz w:val="22"/>
                <w:szCs w:val="22"/>
              </w:rPr>
              <w:t xml:space="preserve">229</w:t>
            </w:r>
          </w:p>
        </w:tc>
      </w:tr>
      <w:tr>
        <w:tc>
          <w:tcPr>
            <w:tcW w:w="5500" w:type="dxa"/>
          </w:tcPr>
          <w:p>
            <w:pPr>
              <w:spacing w:line="240" w:lineRule="auto" w:before="20" w:after="20"/>
              <w:jc w:val="left"/>
            </w:pPr>
            <w:r>
              <w:rPr>
                <w:rFonts w:cs="Times New Roman"/>
                <w:sz w:val="22"/>
                <w:szCs w:val="22"/>
              </w:rPr>
              <w:t xml:space="preserve">Calificadas como útiles</w:t>
            </w:r>
          </w:p>
        </w:tc>
        <w:tc>
          <w:tcPr>
            <w:tcW w:w="3338" w:type="dxa"/>
          </w:tcPr>
          <w:p>
            <w:pPr>
              <w:spacing w:line="240" w:lineRule="auto" w:before="20" w:after="20"/>
              <w:jc w:val="left"/>
            </w:pPr>
            <w:r>
              <w:rPr>
                <w:rFonts w:cs="Times New Roman"/>
                <w:sz w:val="22"/>
                <w:szCs w:val="22"/>
              </w:rPr>
              <w:t xml:space="preserve">208</w:t>
            </w:r>
          </w:p>
        </w:tc>
      </w:tr>
      <w:tr>
        <w:tc>
          <w:tcPr>
            <w:tcW w:w="5500" w:type="dxa"/>
          </w:tcPr>
          <w:p>
            <w:pPr>
              <w:spacing w:line="240" w:lineRule="auto" w:before="20" w:after="20"/>
              <w:jc w:val="left"/>
            </w:pPr>
            <w:r>
              <w:rPr>
                <w:rFonts w:cs="Times New Roman"/>
                <w:sz w:val="22"/>
                <w:szCs w:val="22"/>
              </w:rPr>
              <w:t xml:space="preserve">Calificadas como no útiles</w:t>
            </w:r>
          </w:p>
        </w:tc>
        <w:tc>
          <w:tcPr>
            <w:tcW w:w="3338" w:type="dxa"/>
          </w:tcPr>
          <w:p>
            <w:pPr>
              <w:spacing w:line="240" w:lineRule="auto" w:before="20" w:after="20"/>
              <w:jc w:val="left"/>
            </w:pPr>
            <w:r>
              <w:rPr>
                <w:rFonts w:cs="Times New Roman"/>
                <w:sz w:val="22"/>
                <w:szCs w:val="22"/>
              </w:rPr>
              <w:t xml:space="preserve">21</w:t>
            </w:r>
          </w:p>
        </w:tc>
      </w:tr>
      <w:tr>
        <w:tc>
          <w:tcPr>
            <w:tcW w:w="5500" w:type="dxa"/>
          </w:tcPr>
          <w:p>
            <w:pPr>
              <w:spacing w:line="240" w:lineRule="auto" w:before="20" w:after="20"/>
              <w:jc w:val="left"/>
            </w:pPr>
            <w:r>
              <w:rPr>
                <w:rFonts w:cs="Times New Roman"/>
                <w:sz w:val="22"/>
                <w:szCs w:val="22"/>
              </w:rPr>
              <w:t xml:space="preserve">Proporción de útiles sobre calificadas</w:t>
            </w:r>
          </w:p>
        </w:tc>
        <w:tc>
          <w:tcPr>
            <w:tcW w:w="3338" w:type="dxa"/>
          </w:tcPr>
          <w:p>
            <w:pPr>
              <w:spacing w:line="240" w:lineRule="auto" w:before="20" w:after="20"/>
              <w:jc w:val="left"/>
            </w:pPr>
            <w:r>
              <w:rPr>
                <w:rFonts w:cs="Times New Roman"/>
                <w:sz w:val="22"/>
                <w:szCs w:val="22"/>
              </w:rPr>
              <w:t xml:space="preserve">90,8 %</w:t>
            </w:r>
          </w:p>
        </w:tc>
      </w:tr>
      <w:tr>
        <w:tc>
          <w:tcPr>
            <w:tcW w:w="5500" w:type="dxa"/>
          </w:tcPr>
          <w:p>
            <w:pPr>
              <w:spacing w:line="240" w:lineRule="auto" w:before="20" w:after="20"/>
              <w:jc w:val="left"/>
            </w:pPr>
            <w:r>
              <w:rPr>
                <w:rFonts w:cs="Times New Roman"/>
                <w:sz w:val="22"/>
                <w:szCs w:val="22"/>
              </w:rPr>
              <w:t xml:space="preserve">Respuestas aprobadas por el guardarraíl</w:t>
            </w:r>
          </w:p>
        </w:tc>
        <w:tc>
          <w:tcPr>
            <w:tcW w:w="3338" w:type="dxa"/>
          </w:tcPr>
          <w:p>
            <w:pPr>
              <w:spacing w:line="240" w:lineRule="auto" w:before="20" w:after="20"/>
              <w:jc w:val="left"/>
            </w:pPr>
            <w:r>
              <w:rPr>
                <w:rFonts w:cs="Times New Roman"/>
                <w:sz w:val="22"/>
                <w:szCs w:val="22"/>
              </w:rPr>
              <w:t xml:space="preserve">1.229 de 1.251 (98,2 %)</w:t>
            </w:r>
          </w:p>
        </w:tc>
      </w:tr>
    </w:tbl>
    <w:p>
      <w:pPr>
        <w:jc w:val="both"/>
      </w:pPr>
      <w:r>
        <w:rPr>
          <w:i/>
          <w:rFonts w:cs="Times New Roman"/>
          <w:sz w:val="24"/>
          <w:szCs w:val="24"/>
        </w:rPr>
        <w:t xml:space="preserve">Nota.</w:t>
      </w:r>
      <w:r>
        <w:rPr>
          <w:rFonts w:cs="Times New Roman"/>
          <w:sz w:val="24"/>
          <w:szCs w:val="24"/>
        </w:rPr>
        <w:t xml:space="preserve"> Elaboración propia a partir de la base de datos de auditoría de KaviC.</w:t>
      </w:r>
    </w:p>
    <w:bookmarkStart w:id="5004" w:name="_RefTabla10"/>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10</w:t>
      </w:r>
      <w:r>
        <w:fldChar w:fldCharType="end"/>
      </w:r>
      <w:r>
        <w:rPr>
          <w:rFonts w:cs="Times New Roman"/>
        </w:rPr>
        <w:br/>
      </w:r>
      <w:r>
        <w:rPr>
          <w:i/>
          <w:rFonts w:cs="Times New Roman"/>
          <w:sz w:val="24"/>
          <w:szCs w:val="24"/>
        </w:rPr>
        <w:t xml:space="preserve">Consultas y colaboradores distintos por semana</w:t>
      </w:r>
    </w:p>
    <w:bookmarkEnd w:id="5004"/>
    <w:tbl>
      <w:tblPr>
        <w:tblStyle w:val="Tablanormal1"/>
        <w:tblW w:w="8838" w:type="dxa"/>
        <w:tblLayout w:type="fixed"/>
        <w:tblLook w:val="0420" w:firstRow="1" w:lastRow="0" w:firstColumn="0" w:lastColumn="0" w:noHBand="1" w:noVBand="1"/>
      </w:tblPr>
      <w:tblGrid>
        <w:gridCol w:w="2300"/>
        <w:gridCol w:w="1500"/>
        <w:gridCol w:w="2300"/>
        <w:gridCol w:w="2738"/>
      </w:tblGrid>
      <w:tr>
        <w:trPr>
          <w:tblHeader/>
          <w:cantSplit/>
        </w:trPr>
        <w:tc>
          <w:tcPr>
            <w:tcW w:w="2300" w:type="dxa"/>
          </w:tcPr>
          <w:p>
            <w:pPr>
              <w:spacing w:line="240" w:lineRule="auto" w:before="20" w:after="20"/>
              <w:jc w:val="left"/>
            </w:pPr>
            <w:r>
              <w:rPr>
                <w:b/>
                <w:rFonts w:cs="Times New Roman"/>
                <w:sz w:val="22"/>
                <w:szCs w:val="22"/>
              </w:rPr>
              <w:t xml:space="preserve">Semana</w:t>
            </w:r>
          </w:p>
        </w:tc>
        <w:tc>
          <w:tcPr>
            <w:tcW w:w="1500" w:type="dxa"/>
          </w:tcPr>
          <w:p>
            <w:pPr>
              <w:spacing w:line="240" w:lineRule="auto" w:before="20" w:after="20"/>
              <w:jc w:val="left"/>
            </w:pPr>
            <w:r>
              <w:rPr>
                <w:b/>
                <w:rFonts w:cs="Times New Roman"/>
                <w:sz w:val="22"/>
                <w:szCs w:val="22"/>
              </w:rPr>
              <w:t xml:space="preserve">Consultas</w:t>
            </w:r>
          </w:p>
        </w:tc>
        <w:tc>
          <w:tcPr>
            <w:tcW w:w="2300" w:type="dxa"/>
          </w:tcPr>
          <w:p>
            <w:pPr>
              <w:spacing w:line="240" w:lineRule="auto" w:before="20" w:after="20"/>
              <w:jc w:val="left"/>
            </w:pPr>
            <w:r>
              <w:rPr>
                <w:b/>
                <w:rFonts w:cs="Times New Roman"/>
                <w:sz w:val="22"/>
                <w:szCs w:val="22"/>
              </w:rPr>
              <w:t xml:space="preserve">Colaboradores distintos</w:t>
            </w:r>
          </w:p>
        </w:tc>
        <w:tc>
          <w:tcPr>
            <w:tcW w:w="2738" w:type="dxa"/>
          </w:tcPr>
          <w:p>
            <w:pPr>
              <w:spacing w:line="240" w:lineRule="auto" w:before="20" w:after="20"/>
              <w:jc w:val="left"/>
            </w:pPr>
            <w:r>
              <w:rPr>
                <w:b/>
                <w:rFonts w:cs="Times New Roman"/>
                <w:sz w:val="22"/>
                <w:szCs w:val="22"/>
              </w:rPr>
              <w:t xml:space="preserve">Nota</w:t>
            </w:r>
          </w:p>
        </w:tc>
      </w:tr>
      <w:tr>
        <w:tc>
          <w:tcPr>
            <w:tcW w:w="2300" w:type="dxa"/>
          </w:tcPr>
          <w:p>
            <w:pPr>
              <w:spacing w:line="240" w:lineRule="auto" w:before="20" w:after="20"/>
              <w:jc w:val="left"/>
            </w:pPr>
            <w:r>
              <w:rPr>
                <w:rFonts w:cs="Times New Roman"/>
                <w:sz w:val="22"/>
                <w:szCs w:val="22"/>
              </w:rPr>
              <w:t xml:space="preserve">07-Sep a 13-Sep</w:t>
            </w:r>
          </w:p>
        </w:tc>
        <w:tc>
          <w:tcPr>
            <w:tcW w:w="1500" w:type="dxa"/>
          </w:tcPr>
          <w:p>
            <w:pPr>
              <w:spacing w:line="240" w:lineRule="auto" w:before="20" w:after="20"/>
              <w:jc w:val="left"/>
            </w:pPr>
            <w:r>
              <w:rPr>
                <w:rFonts w:cs="Times New Roman"/>
                <w:sz w:val="22"/>
                <w:szCs w:val="22"/>
              </w:rPr>
              <w:t xml:space="preserve">27</w:t>
            </w:r>
          </w:p>
        </w:tc>
        <w:tc>
          <w:tcPr>
            <w:tcW w:w="2300" w:type="dxa"/>
          </w:tcPr>
          <w:p>
            <w:pPr>
              <w:spacing w:line="240" w:lineRule="auto" w:before="20" w:after="20"/>
              <w:jc w:val="left"/>
            </w:pPr>
            <w:r>
              <w:rPr>
                <w:rFonts w:cs="Times New Roman"/>
                <w:sz w:val="22"/>
                <w:szCs w:val="22"/>
              </w:rPr>
              <w:t xml:space="preserve">6</w:t>
            </w:r>
          </w:p>
        </w:tc>
        <w:tc>
          <w:tcPr>
            <w:tcW w:w="2738" w:type="dxa"/>
          </w:tcPr>
          <w:p>
            <w:pPr>
              <w:spacing w:line="240" w:lineRule="auto" w:before="20" w:after="20"/>
              <w:jc w:val="left"/>
            </w:pPr>
            <w:r>
              <w:rPr>
                <w:rFonts w:cs="Times New Roman"/>
                <w:sz w:val="22"/>
                <w:szCs w:val="22"/>
              </w:rPr>
              <w:t xml:space="preserve"/>
            </w:r>
          </w:p>
        </w:tc>
      </w:tr>
      <w:tr>
        <w:tc>
          <w:tcPr>
            <w:tcW w:w="2300" w:type="dxa"/>
          </w:tcPr>
          <w:p>
            <w:pPr>
              <w:spacing w:line="240" w:lineRule="auto" w:before="20" w:after="20"/>
              <w:jc w:val="left"/>
            </w:pPr>
            <w:r>
              <w:rPr>
                <w:rFonts w:cs="Times New Roman"/>
                <w:sz w:val="22"/>
                <w:szCs w:val="22"/>
              </w:rPr>
              <w:t xml:space="preserve">14-Sep a 20-Sep</w:t>
            </w:r>
          </w:p>
        </w:tc>
        <w:tc>
          <w:tcPr>
            <w:tcW w:w="1500" w:type="dxa"/>
          </w:tcPr>
          <w:p>
            <w:pPr>
              <w:spacing w:line="240" w:lineRule="auto" w:before="20" w:after="20"/>
              <w:jc w:val="left"/>
            </w:pPr>
            <w:r>
              <w:rPr>
                <w:rFonts w:cs="Times New Roman"/>
                <w:sz w:val="22"/>
                <w:szCs w:val="22"/>
              </w:rPr>
              <w:t xml:space="preserve">231</w:t>
            </w:r>
          </w:p>
        </w:tc>
        <w:tc>
          <w:tcPr>
            <w:tcW w:w="2300" w:type="dxa"/>
          </w:tcPr>
          <w:p>
            <w:pPr>
              <w:spacing w:line="240" w:lineRule="auto" w:before="20" w:after="20"/>
              <w:jc w:val="left"/>
            </w:pPr>
            <w:r>
              <w:rPr>
                <w:rFonts w:cs="Times New Roman"/>
                <w:sz w:val="22"/>
                <w:szCs w:val="22"/>
              </w:rPr>
              <w:t xml:space="preserve">15</w:t>
            </w:r>
          </w:p>
        </w:tc>
        <w:tc>
          <w:tcPr>
            <w:tcW w:w="2738" w:type="dxa"/>
          </w:tcPr>
          <w:p>
            <w:pPr>
              <w:spacing w:line="240" w:lineRule="auto" w:before="20" w:after="20"/>
              <w:jc w:val="left"/>
            </w:pPr>
            <w:r>
              <w:rPr>
                <w:rFonts w:cs="Times New Roman"/>
                <w:sz w:val="22"/>
                <w:szCs w:val="22"/>
              </w:rPr>
              <w:t xml:space="preserve"/>
            </w:r>
          </w:p>
        </w:tc>
      </w:tr>
      <w:tr>
        <w:tc>
          <w:tcPr>
            <w:tcW w:w="2300" w:type="dxa"/>
          </w:tcPr>
          <w:p>
            <w:pPr>
              <w:spacing w:line="240" w:lineRule="auto" w:before="20" w:after="20"/>
              <w:jc w:val="left"/>
            </w:pPr>
            <w:r>
              <w:rPr>
                <w:rFonts w:cs="Times New Roman"/>
                <w:sz w:val="22"/>
                <w:szCs w:val="22"/>
              </w:rPr>
              <w:t xml:space="preserve">21-Sep a 27-Sep</w:t>
            </w:r>
          </w:p>
        </w:tc>
        <w:tc>
          <w:tcPr>
            <w:tcW w:w="1500" w:type="dxa"/>
          </w:tcPr>
          <w:p>
            <w:pPr>
              <w:spacing w:line="240" w:lineRule="auto" w:before="20" w:after="20"/>
              <w:jc w:val="left"/>
            </w:pPr>
            <w:r>
              <w:rPr>
                <w:rFonts w:cs="Times New Roman"/>
                <w:sz w:val="22"/>
                <w:szCs w:val="22"/>
              </w:rPr>
              <w:t xml:space="preserve">296</w:t>
            </w:r>
          </w:p>
        </w:tc>
        <w:tc>
          <w:tcPr>
            <w:tcW w:w="2300" w:type="dxa"/>
          </w:tcPr>
          <w:p>
            <w:pPr>
              <w:spacing w:line="240" w:lineRule="auto" w:before="20" w:after="20"/>
              <w:jc w:val="left"/>
            </w:pPr>
            <w:r>
              <w:rPr>
                <w:rFonts w:cs="Times New Roman"/>
                <w:sz w:val="22"/>
                <w:szCs w:val="22"/>
              </w:rPr>
              <w:t xml:space="preserve">61</w:t>
            </w:r>
          </w:p>
        </w:tc>
        <w:tc>
          <w:tcPr>
            <w:tcW w:w="2738" w:type="dxa"/>
          </w:tcPr>
          <w:p>
            <w:pPr>
              <w:spacing w:line="240" w:lineRule="auto" w:before="20" w:after="20"/>
              <w:jc w:val="left"/>
            </w:pPr>
            <w:r>
              <w:rPr>
                <w:rFonts w:cs="Times New Roman"/>
                <w:sz w:val="22"/>
                <w:szCs w:val="22"/>
              </w:rPr>
              <w:t xml:space="preserve"/>
            </w:r>
          </w:p>
        </w:tc>
      </w:tr>
      <w:tr>
        <w:tc>
          <w:tcPr>
            <w:tcW w:w="2300" w:type="dxa"/>
          </w:tcPr>
          <w:p>
            <w:pPr>
              <w:spacing w:line="240" w:lineRule="auto" w:before="20" w:after="20"/>
              <w:jc w:val="left"/>
            </w:pPr>
            <w:r>
              <w:rPr>
                <w:rFonts w:cs="Times New Roman"/>
                <w:sz w:val="22"/>
                <w:szCs w:val="22"/>
              </w:rPr>
              <w:t xml:space="preserve">28-Sep a 04-Oct</w:t>
            </w:r>
          </w:p>
        </w:tc>
        <w:tc>
          <w:tcPr>
            <w:tcW w:w="1500" w:type="dxa"/>
          </w:tcPr>
          <w:p>
            <w:pPr>
              <w:spacing w:line="240" w:lineRule="auto" w:before="20" w:after="20"/>
              <w:jc w:val="left"/>
            </w:pPr>
            <w:r>
              <w:rPr>
                <w:rFonts w:cs="Times New Roman"/>
                <w:sz w:val="22"/>
                <w:szCs w:val="22"/>
              </w:rPr>
              <w:t xml:space="preserve">272</w:t>
            </w:r>
          </w:p>
        </w:tc>
        <w:tc>
          <w:tcPr>
            <w:tcW w:w="2300" w:type="dxa"/>
          </w:tcPr>
          <w:p>
            <w:pPr>
              <w:spacing w:line="240" w:lineRule="auto" w:before="20" w:after="20"/>
              <w:jc w:val="left"/>
            </w:pPr>
            <w:r>
              <w:rPr>
                <w:rFonts w:cs="Times New Roman"/>
                <w:sz w:val="22"/>
                <w:szCs w:val="22"/>
              </w:rPr>
              <w:t xml:space="preserve">54</w:t>
            </w:r>
          </w:p>
        </w:tc>
        <w:tc>
          <w:tcPr>
            <w:tcW w:w="2738" w:type="dxa"/>
          </w:tcPr>
          <w:p>
            <w:pPr>
              <w:spacing w:line="240" w:lineRule="auto" w:before="20" w:after="20"/>
              <w:jc w:val="left"/>
            </w:pPr>
            <w:r>
              <w:rPr>
                <w:rFonts w:cs="Times New Roman"/>
                <w:sz w:val="22"/>
                <w:szCs w:val="22"/>
              </w:rPr>
              <w:t xml:space="preserve"/>
            </w:r>
          </w:p>
        </w:tc>
      </w:tr>
      <w:tr>
        <w:tc>
          <w:tcPr>
            <w:tcW w:w="2300" w:type="dxa"/>
          </w:tcPr>
          <w:p>
            <w:pPr>
              <w:spacing w:line="240" w:lineRule="auto" w:before="20" w:after="20"/>
              <w:jc w:val="left"/>
            </w:pPr>
            <w:r>
              <w:rPr>
                <w:rFonts w:cs="Times New Roman"/>
                <w:sz w:val="22"/>
                <w:szCs w:val="22"/>
              </w:rPr>
              <w:t xml:space="preserve">05-Oct a 11-Oct</w:t>
            </w:r>
          </w:p>
        </w:tc>
        <w:tc>
          <w:tcPr>
            <w:tcW w:w="1500" w:type="dxa"/>
          </w:tcPr>
          <w:p>
            <w:pPr>
              <w:spacing w:line="240" w:lineRule="auto" w:before="20" w:after="20"/>
              <w:jc w:val="left"/>
            </w:pPr>
            <w:r>
              <w:rPr>
                <w:rFonts w:cs="Times New Roman"/>
                <w:sz w:val="22"/>
                <w:szCs w:val="22"/>
              </w:rPr>
              <w:t xml:space="preserve">425</w:t>
            </w:r>
          </w:p>
        </w:tc>
        <w:tc>
          <w:tcPr>
            <w:tcW w:w="2300" w:type="dxa"/>
          </w:tcPr>
          <w:p>
            <w:pPr>
              <w:spacing w:line="240" w:lineRule="auto" w:before="20" w:after="20"/>
              <w:jc w:val="left"/>
            </w:pPr>
            <w:r>
              <w:rPr>
                <w:rFonts w:cs="Times New Roman"/>
                <w:sz w:val="22"/>
                <w:szCs w:val="22"/>
              </w:rPr>
              <w:t xml:space="preserve">70</w:t>
            </w:r>
          </w:p>
        </w:tc>
        <w:tc>
          <w:tcPr>
            <w:tcW w:w="2738" w:type="dxa"/>
          </w:tcPr>
          <w:p>
            <w:pPr>
              <w:spacing w:line="240" w:lineRule="auto" w:before="20" w:after="20"/>
              <w:jc w:val="left"/>
            </w:pPr>
            <w:r>
              <w:rPr>
                <w:rFonts w:cs="Times New Roman"/>
                <w:sz w:val="22"/>
                <w:szCs w:val="22"/>
              </w:rPr>
              <w:t xml:space="preserve">Semana parcial (4 días)</w:t>
            </w:r>
          </w:p>
        </w:tc>
      </w:tr>
    </w:tbl>
    <w:p>
      <w:pPr>
        <w:jc w:val="both"/>
      </w:pPr>
      <w:r>
        <w:rPr>
          <w:i/>
          <w:rFonts w:cs="Times New Roman"/>
          <w:sz w:val="24"/>
          <w:szCs w:val="24"/>
        </w:rPr>
        <w:t xml:space="preserve">Nota.</w:t>
      </w:r>
      <w:r>
        <w:rPr>
          <w:rFonts w:cs="Times New Roman"/>
          <w:sz w:val="24"/>
          <w:szCs w:val="24"/>
        </w:rPr>
        <w:t xml:space="preserve"> Elaboración propia. La última semana corresponde a cuatro días.</w:t>
      </w:r>
    </w:p>
    <w:bookmarkStart w:id="5005" w:name="_RefTabla11"/>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11</w:t>
      </w:r>
      <w:r>
        <w:fldChar w:fldCharType="end"/>
      </w:r>
      <w:r>
        <w:rPr>
          <w:rFonts w:cs="Times New Roman"/>
        </w:rPr>
        <w:br/>
      </w:r>
      <w:r>
        <w:rPr>
          <w:i/>
          <w:rFonts w:cs="Times New Roman"/>
          <w:sz w:val="24"/>
          <w:szCs w:val="24"/>
        </w:rPr>
        <w:t xml:space="preserve">Consultas y colaboradores distintos por día</w:t>
      </w:r>
    </w:p>
    <w:bookmarkEnd w:id="5005"/>
    <w:tbl>
      <w:tblPr>
        <w:tblStyle w:val="Tablanormal1"/>
        <w:tblW w:w="8838" w:type="dxa"/>
        <w:tblLayout w:type="fixed"/>
        <w:tblLook w:val="0420" w:firstRow="1" w:lastRow="0" w:firstColumn="0" w:lastColumn="0" w:noHBand="1" w:noVBand="1"/>
      </w:tblPr>
      <w:tblGrid>
        <w:gridCol w:w="2900"/>
        <w:gridCol w:w="2900"/>
        <w:gridCol w:w="3038"/>
      </w:tblGrid>
      <w:tr>
        <w:trPr>
          <w:tblHeader/>
          <w:cantSplit/>
        </w:trPr>
        <w:tc>
          <w:tcPr>
            <w:tcW w:w="2900" w:type="dxa"/>
          </w:tcPr>
          <w:p>
            <w:pPr>
              <w:spacing w:line="240" w:lineRule="auto" w:before="20" w:after="20"/>
              <w:jc w:val="left"/>
            </w:pPr>
            <w:r>
              <w:rPr>
                <w:b/>
                <w:rFonts w:cs="Times New Roman"/>
                <w:sz w:val="22"/>
                <w:szCs w:val="22"/>
              </w:rPr>
              <w:t xml:space="preserve">Fecha</w:t>
            </w:r>
          </w:p>
        </w:tc>
        <w:tc>
          <w:tcPr>
            <w:tcW w:w="2900" w:type="dxa"/>
          </w:tcPr>
          <w:p>
            <w:pPr>
              <w:spacing w:line="240" w:lineRule="auto" w:before="20" w:after="20"/>
              <w:jc w:val="left"/>
            </w:pPr>
            <w:r>
              <w:rPr>
                <w:b/>
                <w:rFonts w:cs="Times New Roman"/>
                <w:sz w:val="22"/>
                <w:szCs w:val="22"/>
              </w:rPr>
              <w:t xml:space="preserve">Consultas</w:t>
            </w:r>
          </w:p>
        </w:tc>
        <w:tc>
          <w:tcPr>
            <w:tcW w:w="3038" w:type="dxa"/>
          </w:tcPr>
          <w:p>
            <w:pPr>
              <w:spacing w:line="240" w:lineRule="auto" w:before="20" w:after="20"/>
              <w:jc w:val="left"/>
            </w:pPr>
            <w:r>
              <w:rPr>
                <w:b/>
                <w:rFonts w:cs="Times New Roman"/>
                <w:sz w:val="22"/>
                <w:szCs w:val="22"/>
              </w:rPr>
              <w:t xml:space="preserve">Colaboradores distintos</w:t>
            </w:r>
          </w:p>
        </w:tc>
      </w:tr>
      <w:tr>
        <w:tc>
          <w:tcPr>
            <w:tcW w:w="2900" w:type="dxa"/>
          </w:tcPr>
          <w:p>
            <w:pPr>
              <w:spacing w:line="240" w:lineRule="auto" w:before="20" w:after="20"/>
              <w:jc w:val="left"/>
            </w:pPr>
            <w:r>
              <w:rPr>
                <w:rFonts w:cs="Times New Roman"/>
                <w:sz w:val="22"/>
                <w:szCs w:val="22"/>
              </w:rPr>
              <w:t xml:space="preserve">2026-09-11</w:t>
            </w:r>
          </w:p>
        </w:tc>
        <w:tc>
          <w:tcPr>
            <w:tcW w:w="2900" w:type="dxa"/>
          </w:tcPr>
          <w:p>
            <w:pPr>
              <w:spacing w:line="240" w:lineRule="auto" w:before="20" w:after="20"/>
              <w:jc w:val="left"/>
            </w:pPr>
            <w:r>
              <w:rPr>
                <w:rFonts w:cs="Times New Roman"/>
                <w:sz w:val="22"/>
                <w:szCs w:val="22"/>
              </w:rPr>
              <w:t xml:space="preserve">27</w:t>
            </w:r>
          </w:p>
        </w:tc>
        <w:tc>
          <w:tcPr>
            <w:tcW w:w="3038" w:type="dxa"/>
          </w:tcPr>
          <w:p>
            <w:pPr>
              <w:spacing w:line="240" w:lineRule="auto" w:before="20" w:after="20"/>
              <w:jc w:val="left"/>
            </w:pPr>
            <w:r>
              <w:rPr>
                <w:rFonts w:cs="Times New Roman"/>
                <w:sz w:val="22"/>
                <w:szCs w:val="22"/>
              </w:rPr>
              <w:t xml:space="preserve">6</w:t>
            </w:r>
          </w:p>
        </w:tc>
      </w:tr>
      <w:tr>
        <w:tc>
          <w:tcPr>
            <w:tcW w:w="2900" w:type="dxa"/>
          </w:tcPr>
          <w:p>
            <w:pPr>
              <w:spacing w:line="240" w:lineRule="auto" w:before="20" w:after="20"/>
              <w:jc w:val="left"/>
            </w:pPr>
            <w:r>
              <w:rPr>
                <w:rFonts w:cs="Times New Roman"/>
                <w:sz w:val="22"/>
                <w:szCs w:val="22"/>
              </w:rPr>
              <w:t xml:space="preserve">2026-09-14</w:t>
            </w:r>
          </w:p>
        </w:tc>
        <w:tc>
          <w:tcPr>
            <w:tcW w:w="2900" w:type="dxa"/>
          </w:tcPr>
          <w:p>
            <w:pPr>
              <w:spacing w:line="240" w:lineRule="auto" w:before="20" w:after="20"/>
              <w:jc w:val="left"/>
            </w:pPr>
            <w:r>
              <w:rPr>
                <w:rFonts w:cs="Times New Roman"/>
                <w:sz w:val="22"/>
                <w:szCs w:val="22"/>
              </w:rPr>
              <w:t xml:space="preserve">40</w:t>
            </w:r>
          </w:p>
        </w:tc>
        <w:tc>
          <w:tcPr>
            <w:tcW w:w="3038" w:type="dxa"/>
          </w:tcPr>
          <w:p>
            <w:pPr>
              <w:spacing w:line="240" w:lineRule="auto" w:before="20" w:after="20"/>
              <w:jc w:val="left"/>
            </w:pPr>
            <w:r>
              <w:rPr>
                <w:rFonts w:cs="Times New Roman"/>
                <w:sz w:val="22"/>
                <w:szCs w:val="22"/>
              </w:rPr>
              <w:t xml:space="preserve">7</w:t>
            </w:r>
          </w:p>
        </w:tc>
      </w:tr>
      <w:tr>
        <w:tc>
          <w:tcPr>
            <w:tcW w:w="2900" w:type="dxa"/>
          </w:tcPr>
          <w:p>
            <w:pPr>
              <w:spacing w:line="240" w:lineRule="auto" w:before="20" w:after="20"/>
              <w:jc w:val="left"/>
            </w:pPr>
            <w:r>
              <w:rPr>
                <w:rFonts w:cs="Times New Roman"/>
                <w:sz w:val="22"/>
                <w:szCs w:val="22"/>
              </w:rPr>
              <w:t xml:space="preserve">2026-09-15</w:t>
            </w:r>
          </w:p>
        </w:tc>
        <w:tc>
          <w:tcPr>
            <w:tcW w:w="2900" w:type="dxa"/>
          </w:tcPr>
          <w:p>
            <w:pPr>
              <w:spacing w:line="240" w:lineRule="auto" w:before="20" w:after="20"/>
              <w:jc w:val="left"/>
            </w:pPr>
            <w:r>
              <w:rPr>
                <w:rFonts w:cs="Times New Roman"/>
                <w:sz w:val="22"/>
                <w:szCs w:val="22"/>
              </w:rPr>
              <w:t xml:space="preserve">78</w:t>
            </w:r>
          </w:p>
        </w:tc>
        <w:tc>
          <w:tcPr>
            <w:tcW w:w="3038" w:type="dxa"/>
          </w:tcPr>
          <w:p>
            <w:pPr>
              <w:spacing w:line="240" w:lineRule="auto" w:before="20" w:after="20"/>
              <w:jc w:val="left"/>
            </w:pPr>
            <w:r>
              <w:rPr>
                <w:rFonts w:cs="Times New Roman"/>
                <w:sz w:val="22"/>
                <w:szCs w:val="22"/>
              </w:rPr>
              <w:t xml:space="preserve">9</w:t>
            </w:r>
          </w:p>
        </w:tc>
      </w:tr>
      <w:tr>
        <w:tc>
          <w:tcPr>
            <w:tcW w:w="2900" w:type="dxa"/>
          </w:tcPr>
          <w:p>
            <w:pPr>
              <w:spacing w:line="240" w:lineRule="auto" w:before="20" w:after="20"/>
              <w:jc w:val="left"/>
            </w:pPr>
            <w:r>
              <w:rPr>
                <w:rFonts w:cs="Times New Roman"/>
                <w:sz w:val="22"/>
                <w:szCs w:val="22"/>
              </w:rPr>
              <w:t xml:space="preserve">2026-09-16</w:t>
            </w:r>
          </w:p>
        </w:tc>
        <w:tc>
          <w:tcPr>
            <w:tcW w:w="2900" w:type="dxa"/>
          </w:tcPr>
          <w:p>
            <w:pPr>
              <w:spacing w:line="240" w:lineRule="auto" w:before="20" w:after="20"/>
              <w:jc w:val="left"/>
            </w:pPr>
            <w:r>
              <w:rPr>
                <w:rFonts w:cs="Times New Roman"/>
                <w:sz w:val="22"/>
                <w:szCs w:val="22"/>
              </w:rPr>
              <w:t xml:space="preserve">4</w:t>
            </w:r>
          </w:p>
        </w:tc>
        <w:tc>
          <w:tcPr>
            <w:tcW w:w="3038" w:type="dxa"/>
          </w:tcPr>
          <w:p>
            <w:pPr>
              <w:spacing w:line="240" w:lineRule="auto" w:before="20" w:after="20"/>
              <w:jc w:val="left"/>
            </w:pPr>
            <w:r>
              <w:rPr>
                <w:rFonts w:cs="Times New Roman"/>
                <w:sz w:val="22"/>
                <w:szCs w:val="22"/>
              </w:rPr>
              <w:t xml:space="preserve">3</w:t>
            </w:r>
          </w:p>
        </w:tc>
      </w:tr>
      <w:tr>
        <w:tc>
          <w:tcPr>
            <w:tcW w:w="2900" w:type="dxa"/>
          </w:tcPr>
          <w:p>
            <w:pPr>
              <w:spacing w:line="240" w:lineRule="auto" w:before="20" w:after="20"/>
              <w:jc w:val="left"/>
            </w:pPr>
            <w:r>
              <w:rPr>
                <w:rFonts w:cs="Times New Roman"/>
                <w:sz w:val="22"/>
                <w:szCs w:val="22"/>
              </w:rPr>
              <w:t xml:space="preserve">2026-09-17</w:t>
            </w:r>
          </w:p>
        </w:tc>
        <w:tc>
          <w:tcPr>
            <w:tcW w:w="2900" w:type="dxa"/>
          </w:tcPr>
          <w:p>
            <w:pPr>
              <w:spacing w:line="240" w:lineRule="auto" w:before="20" w:after="20"/>
              <w:jc w:val="left"/>
            </w:pPr>
            <w:r>
              <w:rPr>
                <w:rFonts w:cs="Times New Roman"/>
                <w:sz w:val="22"/>
                <w:szCs w:val="22"/>
              </w:rPr>
              <w:t xml:space="preserve">69</w:t>
            </w:r>
          </w:p>
        </w:tc>
        <w:tc>
          <w:tcPr>
            <w:tcW w:w="3038" w:type="dxa"/>
          </w:tcPr>
          <w:p>
            <w:pPr>
              <w:spacing w:line="240" w:lineRule="auto" w:before="20" w:after="20"/>
              <w:jc w:val="left"/>
            </w:pPr>
            <w:r>
              <w:rPr>
                <w:rFonts w:cs="Times New Roman"/>
                <w:sz w:val="22"/>
                <w:szCs w:val="22"/>
              </w:rPr>
              <w:t xml:space="preserve">7</w:t>
            </w:r>
          </w:p>
        </w:tc>
      </w:tr>
      <w:tr>
        <w:tc>
          <w:tcPr>
            <w:tcW w:w="2900" w:type="dxa"/>
          </w:tcPr>
          <w:p>
            <w:pPr>
              <w:spacing w:line="240" w:lineRule="auto" w:before="20" w:after="20"/>
              <w:jc w:val="left"/>
            </w:pPr>
            <w:r>
              <w:rPr>
                <w:rFonts w:cs="Times New Roman"/>
                <w:sz w:val="22"/>
                <w:szCs w:val="22"/>
              </w:rPr>
              <w:t xml:space="preserve">2026-09-18</w:t>
            </w:r>
          </w:p>
        </w:tc>
        <w:tc>
          <w:tcPr>
            <w:tcW w:w="2900" w:type="dxa"/>
          </w:tcPr>
          <w:p>
            <w:pPr>
              <w:spacing w:line="240" w:lineRule="auto" w:before="20" w:after="20"/>
              <w:jc w:val="left"/>
            </w:pPr>
            <w:r>
              <w:rPr>
                <w:rFonts w:cs="Times New Roman"/>
                <w:sz w:val="22"/>
                <w:szCs w:val="22"/>
              </w:rPr>
              <w:t xml:space="preserve">40</w:t>
            </w:r>
          </w:p>
        </w:tc>
        <w:tc>
          <w:tcPr>
            <w:tcW w:w="3038" w:type="dxa"/>
          </w:tcPr>
          <w:p>
            <w:pPr>
              <w:spacing w:line="240" w:lineRule="auto" w:before="20" w:after="20"/>
              <w:jc w:val="left"/>
            </w:pPr>
            <w:r>
              <w:rPr>
                <w:rFonts w:cs="Times New Roman"/>
                <w:sz w:val="22"/>
                <w:szCs w:val="22"/>
              </w:rPr>
              <w:t xml:space="preserve">6</w:t>
            </w:r>
          </w:p>
        </w:tc>
      </w:tr>
      <w:tr>
        <w:tc>
          <w:tcPr>
            <w:tcW w:w="2900" w:type="dxa"/>
          </w:tcPr>
          <w:p>
            <w:pPr>
              <w:spacing w:line="240" w:lineRule="auto" w:before="20" w:after="20"/>
              <w:jc w:val="left"/>
            </w:pPr>
            <w:r>
              <w:rPr>
                <w:rFonts w:cs="Times New Roman"/>
                <w:sz w:val="22"/>
                <w:szCs w:val="22"/>
              </w:rPr>
              <w:t xml:space="preserve">2026-09-21</w:t>
            </w:r>
          </w:p>
        </w:tc>
        <w:tc>
          <w:tcPr>
            <w:tcW w:w="2900" w:type="dxa"/>
          </w:tcPr>
          <w:p>
            <w:pPr>
              <w:spacing w:line="240" w:lineRule="auto" w:before="20" w:after="20"/>
              <w:jc w:val="left"/>
            </w:pPr>
            <w:r>
              <w:rPr>
                <w:rFonts w:cs="Times New Roman"/>
                <w:sz w:val="22"/>
                <w:szCs w:val="22"/>
              </w:rPr>
              <w:t xml:space="preserve">1</w:t>
            </w:r>
          </w:p>
        </w:tc>
        <w:tc>
          <w:tcPr>
            <w:tcW w:w="3038" w:type="dxa"/>
          </w:tcPr>
          <w:p>
            <w:pPr>
              <w:spacing w:line="240" w:lineRule="auto" w:before="20" w:after="20"/>
              <w:jc w:val="left"/>
            </w:pPr>
            <w:r>
              <w:rPr>
                <w:rFonts w:cs="Times New Roman"/>
                <w:sz w:val="22"/>
                <w:szCs w:val="22"/>
              </w:rPr>
              <w:t xml:space="preserve">1</w:t>
            </w:r>
          </w:p>
        </w:tc>
      </w:tr>
      <w:tr>
        <w:tc>
          <w:tcPr>
            <w:tcW w:w="2900" w:type="dxa"/>
          </w:tcPr>
          <w:p>
            <w:pPr>
              <w:spacing w:line="240" w:lineRule="auto" w:before="20" w:after="20"/>
              <w:jc w:val="left"/>
            </w:pPr>
            <w:r>
              <w:rPr>
                <w:rFonts w:cs="Times New Roman"/>
                <w:sz w:val="22"/>
                <w:szCs w:val="22"/>
              </w:rPr>
              <w:t xml:space="preserve">2026-09-22</w:t>
            </w:r>
          </w:p>
        </w:tc>
        <w:tc>
          <w:tcPr>
            <w:tcW w:w="2900" w:type="dxa"/>
          </w:tcPr>
          <w:p>
            <w:pPr>
              <w:spacing w:line="240" w:lineRule="auto" w:before="20" w:after="20"/>
              <w:jc w:val="left"/>
            </w:pPr>
            <w:r>
              <w:rPr>
                <w:rFonts w:cs="Times New Roman"/>
                <w:sz w:val="22"/>
                <w:szCs w:val="22"/>
              </w:rPr>
              <w:t xml:space="preserve">148</w:t>
            </w:r>
          </w:p>
        </w:tc>
        <w:tc>
          <w:tcPr>
            <w:tcW w:w="3038" w:type="dxa"/>
          </w:tcPr>
          <w:p>
            <w:pPr>
              <w:spacing w:line="240" w:lineRule="auto" w:before="20" w:after="20"/>
              <w:jc w:val="left"/>
            </w:pPr>
            <w:r>
              <w:rPr>
                <w:rFonts w:cs="Times New Roman"/>
                <w:sz w:val="22"/>
                <w:szCs w:val="22"/>
              </w:rPr>
              <w:t xml:space="preserve">36</w:t>
            </w:r>
          </w:p>
        </w:tc>
      </w:tr>
      <w:tr>
        <w:tc>
          <w:tcPr>
            <w:tcW w:w="2900" w:type="dxa"/>
          </w:tcPr>
          <w:p>
            <w:pPr>
              <w:spacing w:line="240" w:lineRule="auto" w:before="20" w:after="20"/>
              <w:jc w:val="left"/>
            </w:pPr>
            <w:r>
              <w:rPr>
                <w:rFonts w:cs="Times New Roman"/>
                <w:sz w:val="22"/>
                <w:szCs w:val="22"/>
              </w:rPr>
              <w:t xml:space="preserve">2026-09-23</w:t>
            </w:r>
          </w:p>
        </w:tc>
        <w:tc>
          <w:tcPr>
            <w:tcW w:w="2900" w:type="dxa"/>
          </w:tcPr>
          <w:p>
            <w:pPr>
              <w:spacing w:line="240" w:lineRule="auto" w:before="20" w:after="20"/>
              <w:jc w:val="left"/>
            </w:pPr>
            <w:r>
              <w:rPr>
                <w:rFonts w:cs="Times New Roman"/>
                <w:sz w:val="22"/>
                <w:szCs w:val="22"/>
              </w:rPr>
              <w:t xml:space="preserve">40</w:t>
            </w:r>
          </w:p>
        </w:tc>
        <w:tc>
          <w:tcPr>
            <w:tcW w:w="3038" w:type="dxa"/>
          </w:tcPr>
          <w:p>
            <w:pPr>
              <w:spacing w:line="240" w:lineRule="auto" w:before="20" w:after="20"/>
              <w:jc w:val="left"/>
            </w:pPr>
            <w:r>
              <w:rPr>
                <w:rFonts w:cs="Times New Roman"/>
                <w:sz w:val="22"/>
                <w:szCs w:val="22"/>
              </w:rPr>
              <w:t xml:space="preserve">14</w:t>
            </w:r>
          </w:p>
        </w:tc>
      </w:tr>
      <w:tr>
        <w:tc>
          <w:tcPr>
            <w:tcW w:w="2900" w:type="dxa"/>
          </w:tcPr>
          <w:p>
            <w:pPr>
              <w:spacing w:line="240" w:lineRule="auto" w:before="20" w:after="20"/>
              <w:jc w:val="left"/>
            </w:pPr>
            <w:r>
              <w:rPr>
                <w:rFonts w:cs="Times New Roman"/>
                <w:sz w:val="22"/>
                <w:szCs w:val="22"/>
              </w:rPr>
              <w:t xml:space="preserve">2026-09-24</w:t>
            </w:r>
          </w:p>
        </w:tc>
        <w:tc>
          <w:tcPr>
            <w:tcW w:w="2900" w:type="dxa"/>
          </w:tcPr>
          <w:p>
            <w:pPr>
              <w:spacing w:line="240" w:lineRule="auto" w:before="20" w:after="20"/>
              <w:jc w:val="left"/>
            </w:pPr>
            <w:r>
              <w:rPr>
                <w:rFonts w:cs="Times New Roman"/>
                <w:sz w:val="22"/>
                <w:szCs w:val="22"/>
              </w:rPr>
              <w:t xml:space="preserve">39</w:t>
            </w:r>
          </w:p>
        </w:tc>
        <w:tc>
          <w:tcPr>
            <w:tcW w:w="3038" w:type="dxa"/>
          </w:tcPr>
          <w:p>
            <w:pPr>
              <w:spacing w:line="240" w:lineRule="auto" w:before="20" w:after="20"/>
              <w:jc w:val="left"/>
            </w:pPr>
            <w:r>
              <w:rPr>
                <w:rFonts w:cs="Times New Roman"/>
                <w:sz w:val="22"/>
                <w:szCs w:val="22"/>
              </w:rPr>
              <w:t xml:space="preserve">11</w:t>
            </w:r>
          </w:p>
        </w:tc>
      </w:tr>
      <w:tr>
        <w:tc>
          <w:tcPr>
            <w:tcW w:w="2900" w:type="dxa"/>
          </w:tcPr>
          <w:p>
            <w:pPr>
              <w:spacing w:line="240" w:lineRule="auto" w:before="20" w:after="20"/>
              <w:jc w:val="left"/>
            </w:pPr>
            <w:r>
              <w:rPr>
                <w:rFonts w:cs="Times New Roman"/>
                <w:sz w:val="22"/>
                <w:szCs w:val="22"/>
              </w:rPr>
              <w:t xml:space="preserve">2026-09-25</w:t>
            </w:r>
          </w:p>
        </w:tc>
        <w:tc>
          <w:tcPr>
            <w:tcW w:w="2900" w:type="dxa"/>
          </w:tcPr>
          <w:p>
            <w:pPr>
              <w:spacing w:line="240" w:lineRule="auto" w:before="20" w:after="20"/>
              <w:jc w:val="left"/>
            </w:pPr>
            <w:r>
              <w:rPr>
                <w:rFonts w:cs="Times New Roman"/>
                <w:sz w:val="22"/>
                <w:szCs w:val="22"/>
              </w:rPr>
              <w:t xml:space="preserve">68</w:t>
            </w:r>
          </w:p>
        </w:tc>
        <w:tc>
          <w:tcPr>
            <w:tcW w:w="3038" w:type="dxa"/>
          </w:tcPr>
          <w:p>
            <w:pPr>
              <w:spacing w:line="240" w:lineRule="auto" w:before="20" w:after="20"/>
              <w:jc w:val="left"/>
            </w:pPr>
            <w:r>
              <w:rPr>
                <w:rFonts w:cs="Times New Roman"/>
                <w:sz w:val="22"/>
                <w:szCs w:val="22"/>
              </w:rPr>
              <w:t xml:space="preserve">23</w:t>
            </w:r>
          </w:p>
        </w:tc>
      </w:tr>
      <w:tr>
        <w:tc>
          <w:tcPr>
            <w:tcW w:w="2900" w:type="dxa"/>
          </w:tcPr>
          <w:p>
            <w:pPr>
              <w:spacing w:line="240" w:lineRule="auto" w:before="20" w:after="20"/>
              <w:jc w:val="left"/>
            </w:pPr>
            <w:r>
              <w:rPr>
                <w:rFonts w:cs="Times New Roman"/>
                <w:sz w:val="22"/>
                <w:szCs w:val="22"/>
              </w:rPr>
              <w:t xml:space="preserve">2026-09-28</w:t>
            </w:r>
          </w:p>
        </w:tc>
        <w:tc>
          <w:tcPr>
            <w:tcW w:w="2900" w:type="dxa"/>
          </w:tcPr>
          <w:p>
            <w:pPr>
              <w:spacing w:line="240" w:lineRule="auto" w:before="20" w:after="20"/>
              <w:jc w:val="left"/>
            </w:pPr>
            <w:r>
              <w:rPr>
                <w:rFonts w:cs="Times New Roman"/>
                <w:sz w:val="22"/>
                <w:szCs w:val="22"/>
              </w:rPr>
              <w:t xml:space="preserve">25</w:t>
            </w:r>
          </w:p>
        </w:tc>
        <w:tc>
          <w:tcPr>
            <w:tcW w:w="3038" w:type="dxa"/>
          </w:tcPr>
          <w:p>
            <w:pPr>
              <w:spacing w:line="240" w:lineRule="auto" w:before="20" w:after="20"/>
              <w:jc w:val="left"/>
            </w:pPr>
            <w:r>
              <w:rPr>
                <w:rFonts w:cs="Times New Roman"/>
                <w:sz w:val="22"/>
                <w:szCs w:val="22"/>
              </w:rPr>
              <w:t xml:space="preserve">8</w:t>
            </w:r>
          </w:p>
        </w:tc>
      </w:tr>
      <w:tr>
        <w:tc>
          <w:tcPr>
            <w:tcW w:w="2900" w:type="dxa"/>
          </w:tcPr>
          <w:p>
            <w:pPr>
              <w:spacing w:line="240" w:lineRule="auto" w:before="20" w:after="20"/>
              <w:jc w:val="left"/>
            </w:pPr>
            <w:r>
              <w:rPr>
                <w:rFonts w:cs="Times New Roman"/>
                <w:sz w:val="22"/>
                <w:szCs w:val="22"/>
              </w:rPr>
              <w:t xml:space="preserve">2026-09-29</w:t>
            </w:r>
          </w:p>
        </w:tc>
        <w:tc>
          <w:tcPr>
            <w:tcW w:w="2900" w:type="dxa"/>
          </w:tcPr>
          <w:p>
            <w:pPr>
              <w:spacing w:line="240" w:lineRule="auto" w:before="20" w:after="20"/>
              <w:jc w:val="left"/>
            </w:pPr>
            <w:r>
              <w:rPr>
                <w:rFonts w:cs="Times New Roman"/>
                <w:sz w:val="22"/>
                <w:szCs w:val="22"/>
              </w:rPr>
              <w:t xml:space="preserve">70</w:t>
            </w:r>
          </w:p>
        </w:tc>
        <w:tc>
          <w:tcPr>
            <w:tcW w:w="3038" w:type="dxa"/>
          </w:tcPr>
          <w:p>
            <w:pPr>
              <w:spacing w:line="240" w:lineRule="auto" w:before="20" w:after="20"/>
              <w:jc w:val="left"/>
            </w:pPr>
            <w:r>
              <w:rPr>
                <w:rFonts w:cs="Times New Roman"/>
                <w:sz w:val="22"/>
                <w:szCs w:val="22"/>
              </w:rPr>
              <w:t xml:space="preserve">21</w:t>
            </w:r>
          </w:p>
        </w:tc>
      </w:tr>
      <w:tr>
        <w:tc>
          <w:tcPr>
            <w:tcW w:w="2900" w:type="dxa"/>
          </w:tcPr>
          <w:p>
            <w:pPr>
              <w:spacing w:line="240" w:lineRule="auto" w:before="20" w:after="20"/>
              <w:jc w:val="left"/>
            </w:pPr>
            <w:r>
              <w:rPr>
                <w:rFonts w:cs="Times New Roman"/>
                <w:sz w:val="22"/>
                <w:szCs w:val="22"/>
              </w:rPr>
              <w:t xml:space="preserve">2026-09-30</w:t>
            </w:r>
          </w:p>
        </w:tc>
        <w:tc>
          <w:tcPr>
            <w:tcW w:w="2900" w:type="dxa"/>
          </w:tcPr>
          <w:p>
            <w:pPr>
              <w:spacing w:line="240" w:lineRule="auto" w:before="20" w:after="20"/>
              <w:jc w:val="left"/>
            </w:pPr>
            <w:r>
              <w:rPr>
                <w:rFonts w:cs="Times New Roman"/>
                <w:sz w:val="22"/>
                <w:szCs w:val="22"/>
              </w:rPr>
              <w:t xml:space="preserve">76</w:t>
            </w:r>
          </w:p>
        </w:tc>
        <w:tc>
          <w:tcPr>
            <w:tcW w:w="3038" w:type="dxa"/>
          </w:tcPr>
          <w:p>
            <w:pPr>
              <w:spacing w:line="240" w:lineRule="auto" w:before="20" w:after="20"/>
              <w:jc w:val="left"/>
            </w:pPr>
            <w:r>
              <w:rPr>
                <w:rFonts w:cs="Times New Roman"/>
                <w:sz w:val="22"/>
                <w:szCs w:val="22"/>
              </w:rPr>
              <w:t xml:space="preserve">20</w:t>
            </w:r>
          </w:p>
        </w:tc>
      </w:tr>
      <w:tr>
        <w:tc>
          <w:tcPr>
            <w:tcW w:w="2900" w:type="dxa"/>
          </w:tcPr>
          <w:p>
            <w:pPr>
              <w:spacing w:line="240" w:lineRule="auto" w:before="20" w:after="20"/>
              <w:jc w:val="left"/>
            </w:pPr>
            <w:r>
              <w:rPr>
                <w:rFonts w:cs="Times New Roman"/>
                <w:sz w:val="22"/>
                <w:szCs w:val="22"/>
              </w:rPr>
              <w:t xml:space="preserve">2026-10-01</w:t>
            </w:r>
          </w:p>
        </w:tc>
        <w:tc>
          <w:tcPr>
            <w:tcW w:w="2900" w:type="dxa"/>
          </w:tcPr>
          <w:p>
            <w:pPr>
              <w:spacing w:line="240" w:lineRule="auto" w:before="20" w:after="20"/>
              <w:jc w:val="left"/>
            </w:pPr>
            <w:r>
              <w:rPr>
                <w:rFonts w:cs="Times New Roman"/>
                <w:sz w:val="22"/>
                <w:szCs w:val="22"/>
              </w:rPr>
              <w:t xml:space="preserve">57</w:t>
            </w:r>
          </w:p>
        </w:tc>
        <w:tc>
          <w:tcPr>
            <w:tcW w:w="3038" w:type="dxa"/>
          </w:tcPr>
          <w:p>
            <w:pPr>
              <w:spacing w:line="240" w:lineRule="auto" w:before="20" w:after="20"/>
              <w:jc w:val="left"/>
            </w:pPr>
            <w:r>
              <w:rPr>
                <w:rFonts w:cs="Times New Roman"/>
                <w:sz w:val="22"/>
                <w:szCs w:val="22"/>
              </w:rPr>
              <w:t xml:space="preserve">18</w:t>
            </w:r>
          </w:p>
        </w:tc>
      </w:tr>
      <w:tr>
        <w:tc>
          <w:tcPr>
            <w:tcW w:w="2900" w:type="dxa"/>
          </w:tcPr>
          <w:p>
            <w:pPr>
              <w:spacing w:line="240" w:lineRule="auto" w:before="20" w:after="20"/>
              <w:jc w:val="left"/>
            </w:pPr>
            <w:r>
              <w:rPr>
                <w:rFonts w:cs="Times New Roman"/>
                <w:sz w:val="22"/>
                <w:szCs w:val="22"/>
              </w:rPr>
              <w:t xml:space="preserve">2026-10-02</w:t>
            </w:r>
          </w:p>
        </w:tc>
        <w:tc>
          <w:tcPr>
            <w:tcW w:w="2900" w:type="dxa"/>
          </w:tcPr>
          <w:p>
            <w:pPr>
              <w:spacing w:line="240" w:lineRule="auto" w:before="20" w:after="20"/>
              <w:jc w:val="left"/>
            </w:pPr>
            <w:r>
              <w:rPr>
                <w:rFonts w:cs="Times New Roman"/>
                <w:sz w:val="22"/>
                <w:szCs w:val="22"/>
              </w:rPr>
              <w:t xml:space="preserve">44</w:t>
            </w:r>
          </w:p>
        </w:tc>
        <w:tc>
          <w:tcPr>
            <w:tcW w:w="3038" w:type="dxa"/>
          </w:tcPr>
          <w:p>
            <w:pPr>
              <w:spacing w:line="240" w:lineRule="auto" w:before="20" w:after="20"/>
              <w:jc w:val="left"/>
            </w:pPr>
            <w:r>
              <w:rPr>
                <w:rFonts w:cs="Times New Roman"/>
                <w:sz w:val="22"/>
                <w:szCs w:val="22"/>
              </w:rPr>
              <w:t xml:space="preserve">17</w:t>
            </w:r>
          </w:p>
        </w:tc>
      </w:tr>
      <w:tr>
        <w:tc>
          <w:tcPr>
            <w:tcW w:w="2900" w:type="dxa"/>
          </w:tcPr>
          <w:p>
            <w:pPr>
              <w:spacing w:line="240" w:lineRule="auto" w:before="20" w:after="20"/>
              <w:jc w:val="left"/>
            </w:pPr>
            <w:r>
              <w:rPr>
                <w:rFonts w:cs="Times New Roman"/>
                <w:sz w:val="22"/>
                <w:szCs w:val="22"/>
              </w:rPr>
              <w:t xml:space="preserve">2026-10-05</w:t>
            </w:r>
          </w:p>
        </w:tc>
        <w:tc>
          <w:tcPr>
            <w:tcW w:w="2900" w:type="dxa"/>
          </w:tcPr>
          <w:p>
            <w:pPr>
              <w:spacing w:line="240" w:lineRule="auto" w:before="20" w:after="20"/>
              <w:jc w:val="left"/>
            </w:pPr>
            <w:r>
              <w:rPr>
                <w:rFonts w:cs="Times New Roman"/>
                <w:sz w:val="22"/>
                <w:szCs w:val="22"/>
              </w:rPr>
              <w:t xml:space="preserve">39</w:t>
            </w:r>
          </w:p>
        </w:tc>
        <w:tc>
          <w:tcPr>
            <w:tcW w:w="3038" w:type="dxa"/>
          </w:tcPr>
          <w:p>
            <w:pPr>
              <w:spacing w:line="240" w:lineRule="auto" w:before="20" w:after="20"/>
              <w:jc w:val="left"/>
            </w:pPr>
            <w:r>
              <w:rPr>
                <w:rFonts w:cs="Times New Roman"/>
                <w:sz w:val="22"/>
                <w:szCs w:val="22"/>
              </w:rPr>
              <w:t xml:space="preserve">9</w:t>
            </w:r>
          </w:p>
        </w:tc>
      </w:tr>
      <w:tr>
        <w:tc>
          <w:tcPr>
            <w:tcW w:w="2900" w:type="dxa"/>
          </w:tcPr>
          <w:p>
            <w:pPr>
              <w:spacing w:line="240" w:lineRule="auto" w:before="20" w:after="20"/>
              <w:jc w:val="left"/>
            </w:pPr>
            <w:r>
              <w:rPr>
                <w:rFonts w:cs="Times New Roman"/>
                <w:sz w:val="22"/>
                <w:szCs w:val="22"/>
              </w:rPr>
              <w:t xml:space="preserve">2026-10-06</w:t>
            </w:r>
          </w:p>
        </w:tc>
        <w:tc>
          <w:tcPr>
            <w:tcW w:w="2900" w:type="dxa"/>
          </w:tcPr>
          <w:p>
            <w:pPr>
              <w:spacing w:line="240" w:lineRule="auto" w:before="20" w:after="20"/>
              <w:jc w:val="left"/>
            </w:pPr>
            <w:r>
              <w:rPr>
                <w:rFonts w:cs="Times New Roman"/>
                <w:sz w:val="22"/>
                <w:szCs w:val="22"/>
              </w:rPr>
              <w:t xml:space="preserve">197</w:t>
            </w:r>
          </w:p>
        </w:tc>
        <w:tc>
          <w:tcPr>
            <w:tcW w:w="3038" w:type="dxa"/>
          </w:tcPr>
          <w:p>
            <w:pPr>
              <w:spacing w:line="240" w:lineRule="auto" w:before="20" w:after="20"/>
              <w:jc w:val="left"/>
            </w:pPr>
            <w:r>
              <w:rPr>
                <w:rFonts w:cs="Times New Roman"/>
                <w:sz w:val="22"/>
                <w:szCs w:val="22"/>
              </w:rPr>
              <w:t xml:space="preserve">54</w:t>
            </w:r>
          </w:p>
        </w:tc>
      </w:tr>
      <w:tr>
        <w:tc>
          <w:tcPr>
            <w:tcW w:w="2900" w:type="dxa"/>
          </w:tcPr>
          <w:p>
            <w:pPr>
              <w:spacing w:line="240" w:lineRule="auto" w:before="20" w:after="20"/>
              <w:jc w:val="left"/>
            </w:pPr>
            <w:r>
              <w:rPr>
                <w:rFonts w:cs="Times New Roman"/>
                <w:sz w:val="22"/>
                <w:szCs w:val="22"/>
              </w:rPr>
              <w:t xml:space="preserve">2026-10-07</w:t>
            </w:r>
          </w:p>
        </w:tc>
        <w:tc>
          <w:tcPr>
            <w:tcW w:w="2900" w:type="dxa"/>
          </w:tcPr>
          <w:p>
            <w:pPr>
              <w:spacing w:line="240" w:lineRule="auto" w:before="20" w:after="20"/>
              <w:jc w:val="left"/>
            </w:pPr>
            <w:r>
              <w:rPr>
                <w:rFonts w:cs="Times New Roman"/>
                <w:sz w:val="22"/>
                <w:szCs w:val="22"/>
              </w:rPr>
              <w:t xml:space="preserve">125</w:t>
            </w:r>
          </w:p>
        </w:tc>
        <w:tc>
          <w:tcPr>
            <w:tcW w:w="3038" w:type="dxa"/>
          </w:tcPr>
          <w:p>
            <w:pPr>
              <w:spacing w:line="240" w:lineRule="auto" w:before="20" w:after="20"/>
              <w:jc w:val="left"/>
            </w:pPr>
            <w:r>
              <w:rPr>
                <w:rFonts w:cs="Times New Roman"/>
                <w:sz w:val="22"/>
                <w:szCs w:val="22"/>
              </w:rPr>
              <w:t xml:space="preserve">43</w:t>
            </w:r>
          </w:p>
        </w:tc>
      </w:tr>
      <w:tr>
        <w:tc>
          <w:tcPr>
            <w:tcW w:w="2900" w:type="dxa"/>
          </w:tcPr>
          <w:p>
            <w:pPr>
              <w:spacing w:line="240" w:lineRule="auto" w:before="20" w:after="20"/>
              <w:jc w:val="left"/>
            </w:pPr>
            <w:r>
              <w:rPr>
                <w:rFonts w:cs="Times New Roman"/>
                <w:sz w:val="22"/>
                <w:szCs w:val="22"/>
              </w:rPr>
              <w:t xml:space="preserve">2026-10-08</w:t>
            </w:r>
          </w:p>
        </w:tc>
        <w:tc>
          <w:tcPr>
            <w:tcW w:w="2900" w:type="dxa"/>
          </w:tcPr>
          <w:p>
            <w:pPr>
              <w:spacing w:line="240" w:lineRule="auto" w:before="20" w:after="20"/>
              <w:jc w:val="left"/>
            </w:pPr>
            <w:r>
              <w:rPr>
                <w:rFonts w:cs="Times New Roman"/>
                <w:sz w:val="22"/>
                <w:szCs w:val="22"/>
              </w:rPr>
              <w:t xml:space="preserve">64</w:t>
            </w:r>
          </w:p>
        </w:tc>
        <w:tc>
          <w:tcPr>
            <w:tcW w:w="3038" w:type="dxa"/>
          </w:tcPr>
          <w:p>
            <w:pPr>
              <w:spacing w:line="240" w:lineRule="auto" w:before="20" w:after="20"/>
              <w:jc w:val="left"/>
            </w:pPr>
            <w:r>
              <w:rPr>
                <w:rFonts w:cs="Times New Roman"/>
                <w:sz w:val="22"/>
                <w:szCs w:val="22"/>
              </w:rPr>
              <w:t xml:space="preserve">21</w:t>
            </w:r>
          </w:p>
        </w:tc>
      </w:tr>
    </w:tbl>
    <w:p>
      <w:pPr>
        <w:jc w:val="both"/>
      </w:pPr>
      <w:r>
        <w:rPr>
          <w:i/>
          <w:rFonts w:cs="Times New Roman"/>
          <w:sz w:val="24"/>
          <w:szCs w:val="24"/>
        </w:rPr>
        <w:t xml:space="preserve">Nota.</w:t>
      </w:r>
      <w:r>
        <w:rPr>
          <w:rFonts w:cs="Times New Roman"/>
          <w:sz w:val="24"/>
          <w:szCs w:val="24"/>
        </w:rPr>
        <w:t xml:space="preserve"> Elaboración propia. Solo aparecen los días con actividad registrada.</w:t>
      </w:r>
    </w:p>
    <w:bookmarkStart w:id="5006" w:name="_RefTabla12"/>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12</w:t>
      </w:r>
      <w:r>
        <w:fldChar w:fldCharType="end"/>
      </w:r>
      <w:r>
        <w:rPr>
          <w:rFonts w:cs="Times New Roman"/>
        </w:rPr>
        <w:br/>
      </w:r>
      <w:r>
        <w:rPr>
          <w:i/>
          <w:rFonts w:cs="Times New Roman"/>
          <w:sz w:val="24"/>
          <w:szCs w:val="24"/>
        </w:rPr>
        <w:t xml:space="preserve">Distribución de las consultas por hora del día</w:t>
      </w:r>
    </w:p>
    <w:bookmarkEnd w:id="5006"/>
    <w:tbl>
      <w:tblPr>
        <w:tblStyle w:val="Tablanormal1"/>
        <w:tblW w:w="8838" w:type="dxa"/>
        <w:tblLayout w:type="fixed"/>
        <w:tblLook w:val="0420" w:firstRow="1" w:lastRow="0" w:firstColumn="0" w:lastColumn="0" w:noHBand="1" w:noVBand="1"/>
      </w:tblPr>
      <w:tblGrid>
        <w:gridCol w:w="4400"/>
        <w:gridCol w:w="4438"/>
      </w:tblGrid>
      <w:tr>
        <w:trPr>
          <w:tblHeader/>
          <w:cantSplit/>
        </w:trPr>
        <w:tc>
          <w:tcPr>
            <w:tcW w:w="4400" w:type="dxa"/>
          </w:tcPr>
          <w:p>
            <w:pPr>
              <w:spacing w:line="240" w:lineRule="auto" w:before="20" w:after="20"/>
              <w:jc w:val="left"/>
            </w:pPr>
            <w:r>
              <w:rPr>
                <w:b/>
                <w:rFonts w:cs="Times New Roman"/>
                <w:sz w:val="22"/>
                <w:szCs w:val="22"/>
              </w:rPr>
              <w:t xml:space="preserve">Hora (Colombia)</w:t>
            </w:r>
          </w:p>
        </w:tc>
        <w:tc>
          <w:tcPr>
            <w:tcW w:w="4438" w:type="dxa"/>
          </w:tcPr>
          <w:p>
            <w:pPr>
              <w:spacing w:line="240" w:lineRule="auto" w:before="20" w:after="20"/>
              <w:jc w:val="left"/>
            </w:pPr>
            <w:r>
              <w:rPr>
                <w:b/>
                <w:rFonts w:cs="Times New Roman"/>
                <w:sz w:val="22"/>
                <w:szCs w:val="22"/>
              </w:rPr>
              <w:t xml:space="preserve">Consultas</w:t>
            </w:r>
          </w:p>
        </w:tc>
      </w:tr>
      <w:tr>
        <w:tc>
          <w:tcPr>
            <w:tcW w:w="4400" w:type="dxa"/>
          </w:tcPr>
          <w:p>
            <w:pPr>
              <w:spacing w:line="240" w:lineRule="auto" w:before="20" w:after="20"/>
              <w:jc w:val="left"/>
            </w:pPr>
            <w:r>
              <w:rPr>
                <w:rFonts w:cs="Times New Roman"/>
                <w:sz w:val="22"/>
                <w:szCs w:val="22"/>
              </w:rPr>
              <w:t xml:space="preserve">07:00</w:t>
            </w:r>
          </w:p>
        </w:tc>
        <w:tc>
          <w:tcPr>
            <w:tcW w:w="4438" w:type="dxa"/>
          </w:tcPr>
          <w:p>
            <w:pPr>
              <w:spacing w:line="240" w:lineRule="auto" w:before="20" w:after="20"/>
              <w:jc w:val="left"/>
            </w:pPr>
            <w:r>
              <w:rPr>
                <w:rFonts w:cs="Times New Roman"/>
                <w:sz w:val="22"/>
                <w:szCs w:val="22"/>
              </w:rPr>
              <w:t xml:space="preserve">7</w:t>
            </w:r>
          </w:p>
        </w:tc>
      </w:tr>
      <w:tr>
        <w:tc>
          <w:tcPr>
            <w:tcW w:w="4400" w:type="dxa"/>
          </w:tcPr>
          <w:p>
            <w:pPr>
              <w:spacing w:line="240" w:lineRule="auto" w:before="20" w:after="20"/>
              <w:jc w:val="left"/>
            </w:pPr>
            <w:r>
              <w:rPr>
                <w:rFonts w:cs="Times New Roman"/>
                <w:sz w:val="22"/>
                <w:szCs w:val="22"/>
              </w:rPr>
              <w:t xml:space="preserve">08:00</w:t>
            </w:r>
          </w:p>
        </w:tc>
        <w:tc>
          <w:tcPr>
            <w:tcW w:w="4438" w:type="dxa"/>
          </w:tcPr>
          <w:p>
            <w:pPr>
              <w:spacing w:line="240" w:lineRule="auto" w:before="20" w:after="20"/>
              <w:jc w:val="left"/>
            </w:pPr>
            <w:r>
              <w:rPr>
                <w:rFonts w:cs="Times New Roman"/>
                <w:sz w:val="22"/>
                <w:szCs w:val="22"/>
              </w:rPr>
              <w:t xml:space="preserve">118</w:t>
            </w:r>
          </w:p>
        </w:tc>
      </w:tr>
      <w:tr>
        <w:tc>
          <w:tcPr>
            <w:tcW w:w="4400" w:type="dxa"/>
          </w:tcPr>
          <w:p>
            <w:pPr>
              <w:spacing w:line="240" w:lineRule="auto" w:before="20" w:after="20"/>
              <w:jc w:val="left"/>
            </w:pPr>
            <w:r>
              <w:rPr>
                <w:rFonts w:cs="Times New Roman"/>
                <w:sz w:val="22"/>
                <w:szCs w:val="22"/>
              </w:rPr>
              <w:t xml:space="preserve">09:00</w:t>
            </w:r>
          </w:p>
        </w:tc>
        <w:tc>
          <w:tcPr>
            <w:tcW w:w="4438" w:type="dxa"/>
          </w:tcPr>
          <w:p>
            <w:pPr>
              <w:spacing w:line="240" w:lineRule="auto" w:before="20" w:after="20"/>
              <w:jc w:val="left"/>
            </w:pPr>
            <w:r>
              <w:rPr>
                <w:rFonts w:cs="Times New Roman"/>
                <w:sz w:val="22"/>
                <w:szCs w:val="22"/>
              </w:rPr>
              <w:t xml:space="preserve">109</w:t>
            </w:r>
          </w:p>
        </w:tc>
      </w:tr>
      <w:tr>
        <w:tc>
          <w:tcPr>
            <w:tcW w:w="4400" w:type="dxa"/>
          </w:tcPr>
          <w:p>
            <w:pPr>
              <w:spacing w:line="240" w:lineRule="auto" w:before="20" w:after="20"/>
              <w:jc w:val="left"/>
            </w:pPr>
            <w:r>
              <w:rPr>
                <w:rFonts w:cs="Times New Roman"/>
                <w:sz w:val="22"/>
                <w:szCs w:val="22"/>
              </w:rPr>
              <w:t xml:space="preserve">10:00</w:t>
            </w:r>
          </w:p>
        </w:tc>
        <w:tc>
          <w:tcPr>
            <w:tcW w:w="4438" w:type="dxa"/>
          </w:tcPr>
          <w:p>
            <w:pPr>
              <w:spacing w:line="240" w:lineRule="auto" w:before="20" w:after="20"/>
              <w:jc w:val="left"/>
            </w:pPr>
            <w:r>
              <w:rPr>
                <w:rFonts w:cs="Times New Roman"/>
                <w:sz w:val="22"/>
                <w:szCs w:val="22"/>
              </w:rPr>
              <w:t xml:space="preserve">138</w:t>
            </w:r>
          </w:p>
        </w:tc>
      </w:tr>
      <w:tr>
        <w:tc>
          <w:tcPr>
            <w:tcW w:w="4400" w:type="dxa"/>
          </w:tcPr>
          <w:p>
            <w:pPr>
              <w:spacing w:line="240" w:lineRule="auto" w:before="20" w:after="20"/>
              <w:jc w:val="left"/>
            </w:pPr>
            <w:r>
              <w:rPr>
                <w:rFonts w:cs="Times New Roman"/>
                <w:sz w:val="22"/>
                <w:szCs w:val="22"/>
              </w:rPr>
              <w:t xml:space="preserve">11:00</w:t>
            </w:r>
          </w:p>
        </w:tc>
        <w:tc>
          <w:tcPr>
            <w:tcW w:w="4438" w:type="dxa"/>
          </w:tcPr>
          <w:p>
            <w:pPr>
              <w:spacing w:line="240" w:lineRule="auto" w:before="20" w:after="20"/>
              <w:jc w:val="left"/>
            </w:pPr>
            <w:r>
              <w:rPr>
                <w:rFonts w:cs="Times New Roman"/>
                <w:sz w:val="22"/>
                <w:szCs w:val="22"/>
              </w:rPr>
              <w:t xml:space="preserve">194</w:t>
            </w:r>
          </w:p>
        </w:tc>
      </w:tr>
      <w:tr>
        <w:tc>
          <w:tcPr>
            <w:tcW w:w="4400" w:type="dxa"/>
          </w:tcPr>
          <w:p>
            <w:pPr>
              <w:spacing w:line="240" w:lineRule="auto" w:before="20" w:after="20"/>
              <w:jc w:val="left"/>
            </w:pPr>
            <w:r>
              <w:rPr>
                <w:rFonts w:cs="Times New Roman"/>
                <w:sz w:val="22"/>
                <w:szCs w:val="22"/>
              </w:rPr>
              <w:t xml:space="preserve">12:00</w:t>
            </w:r>
          </w:p>
        </w:tc>
        <w:tc>
          <w:tcPr>
            <w:tcW w:w="4438" w:type="dxa"/>
          </w:tcPr>
          <w:p>
            <w:pPr>
              <w:spacing w:line="240" w:lineRule="auto" w:before="20" w:after="20"/>
              <w:jc w:val="left"/>
            </w:pPr>
            <w:r>
              <w:rPr>
                <w:rFonts w:cs="Times New Roman"/>
                <w:sz w:val="22"/>
                <w:szCs w:val="22"/>
              </w:rPr>
              <w:t xml:space="preserve">37</w:t>
            </w:r>
          </w:p>
        </w:tc>
      </w:tr>
      <w:tr>
        <w:tc>
          <w:tcPr>
            <w:tcW w:w="4400" w:type="dxa"/>
          </w:tcPr>
          <w:p>
            <w:pPr>
              <w:spacing w:line="240" w:lineRule="auto" w:before="20" w:after="20"/>
              <w:jc w:val="left"/>
            </w:pPr>
            <w:r>
              <w:rPr>
                <w:rFonts w:cs="Times New Roman"/>
                <w:sz w:val="22"/>
                <w:szCs w:val="22"/>
              </w:rPr>
              <w:t xml:space="preserve">13:00</w:t>
            </w:r>
          </w:p>
        </w:tc>
        <w:tc>
          <w:tcPr>
            <w:tcW w:w="4438" w:type="dxa"/>
          </w:tcPr>
          <w:p>
            <w:pPr>
              <w:spacing w:line="240" w:lineRule="auto" w:before="20" w:after="20"/>
              <w:jc w:val="left"/>
            </w:pPr>
            <w:r>
              <w:rPr>
                <w:rFonts w:cs="Times New Roman"/>
                <w:sz w:val="22"/>
                <w:szCs w:val="22"/>
              </w:rPr>
              <w:t xml:space="preserve">43</w:t>
            </w:r>
          </w:p>
        </w:tc>
      </w:tr>
      <w:tr>
        <w:tc>
          <w:tcPr>
            <w:tcW w:w="4400" w:type="dxa"/>
          </w:tcPr>
          <w:p>
            <w:pPr>
              <w:spacing w:line="240" w:lineRule="auto" w:before="20" w:after="20"/>
              <w:jc w:val="left"/>
            </w:pPr>
            <w:r>
              <w:rPr>
                <w:rFonts w:cs="Times New Roman"/>
                <w:sz w:val="22"/>
                <w:szCs w:val="22"/>
              </w:rPr>
              <w:t xml:space="preserve">14:00</w:t>
            </w:r>
          </w:p>
        </w:tc>
        <w:tc>
          <w:tcPr>
            <w:tcW w:w="4438" w:type="dxa"/>
          </w:tcPr>
          <w:p>
            <w:pPr>
              <w:spacing w:line="240" w:lineRule="auto" w:before="20" w:after="20"/>
              <w:jc w:val="left"/>
            </w:pPr>
            <w:r>
              <w:rPr>
                <w:rFonts w:cs="Times New Roman"/>
                <w:sz w:val="22"/>
                <w:szCs w:val="22"/>
              </w:rPr>
              <w:t xml:space="preserve">147</w:t>
            </w:r>
          </w:p>
        </w:tc>
      </w:tr>
      <w:tr>
        <w:tc>
          <w:tcPr>
            <w:tcW w:w="4400" w:type="dxa"/>
          </w:tcPr>
          <w:p>
            <w:pPr>
              <w:spacing w:line="240" w:lineRule="auto" w:before="20" w:after="20"/>
              <w:jc w:val="left"/>
            </w:pPr>
            <w:r>
              <w:rPr>
                <w:rFonts w:cs="Times New Roman"/>
                <w:sz w:val="22"/>
                <w:szCs w:val="22"/>
              </w:rPr>
              <w:t xml:space="preserve">15:00</w:t>
            </w:r>
          </w:p>
        </w:tc>
        <w:tc>
          <w:tcPr>
            <w:tcW w:w="4438" w:type="dxa"/>
          </w:tcPr>
          <w:p>
            <w:pPr>
              <w:spacing w:line="240" w:lineRule="auto" w:before="20" w:after="20"/>
              <w:jc w:val="left"/>
            </w:pPr>
            <w:r>
              <w:rPr>
                <w:rFonts w:cs="Times New Roman"/>
                <w:sz w:val="22"/>
                <w:szCs w:val="22"/>
              </w:rPr>
              <w:t xml:space="preserve">128</w:t>
            </w:r>
          </w:p>
        </w:tc>
      </w:tr>
      <w:tr>
        <w:tc>
          <w:tcPr>
            <w:tcW w:w="4400" w:type="dxa"/>
          </w:tcPr>
          <w:p>
            <w:pPr>
              <w:spacing w:line="240" w:lineRule="auto" w:before="20" w:after="20"/>
              <w:jc w:val="left"/>
            </w:pPr>
            <w:r>
              <w:rPr>
                <w:rFonts w:cs="Times New Roman"/>
                <w:sz w:val="22"/>
                <w:szCs w:val="22"/>
              </w:rPr>
              <w:t xml:space="preserve">16:00</w:t>
            </w:r>
          </w:p>
        </w:tc>
        <w:tc>
          <w:tcPr>
            <w:tcW w:w="4438" w:type="dxa"/>
          </w:tcPr>
          <w:p>
            <w:pPr>
              <w:spacing w:line="240" w:lineRule="auto" w:before="20" w:after="20"/>
              <w:jc w:val="left"/>
            </w:pPr>
            <w:r>
              <w:rPr>
                <w:rFonts w:cs="Times New Roman"/>
                <w:sz w:val="22"/>
                <w:szCs w:val="22"/>
              </w:rPr>
              <w:t xml:space="preserve">107</w:t>
            </w:r>
          </w:p>
        </w:tc>
      </w:tr>
      <w:tr>
        <w:tc>
          <w:tcPr>
            <w:tcW w:w="4400" w:type="dxa"/>
          </w:tcPr>
          <w:p>
            <w:pPr>
              <w:spacing w:line="240" w:lineRule="auto" w:before="20" w:after="20"/>
              <w:jc w:val="left"/>
            </w:pPr>
            <w:r>
              <w:rPr>
                <w:rFonts w:cs="Times New Roman"/>
                <w:sz w:val="22"/>
                <w:szCs w:val="22"/>
              </w:rPr>
              <w:t xml:space="preserve">17:00</w:t>
            </w:r>
          </w:p>
        </w:tc>
        <w:tc>
          <w:tcPr>
            <w:tcW w:w="4438" w:type="dxa"/>
          </w:tcPr>
          <w:p>
            <w:pPr>
              <w:spacing w:line="240" w:lineRule="auto" w:before="20" w:after="20"/>
              <w:jc w:val="left"/>
            </w:pPr>
            <w:r>
              <w:rPr>
                <w:rFonts w:cs="Times New Roman"/>
                <w:sz w:val="22"/>
                <w:szCs w:val="22"/>
              </w:rPr>
              <w:t xml:space="preserve">160</w:t>
            </w:r>
          </w:p>
        </w:tc>
      </w:tr>
      <w:tr>
        <w:tc>
          <w:tcPr>
            <w:tcW w:w="4400" w:type="dxa"/>
          </w:tcPr>
          <w:p>
            <w:pPr>
              <w:spacing w:line="240" w:lineRule="auto" w:before="20" w:after="20"/>
              <w:jc w:val="left"/>
            </w:pPr>
            <w:r>
              <w:rPr>
                <w:rFonts w:cs="Times New Roman"/>
                <w:sz w:val="22"/>
                <w:szCs w:val="22"/>
              </w:rPr>
              <w:t xml:space="preserve">18:00</w:t>
            </w:r>
          </w:p>
        </w:tc>
        <w:tc>
          <w:tcPr>
            <w:tcW w:w="4438" w:type="dxa"/>
          </w:tcPr>
          <w:p>
            <w:pPr>
              <w:spacing w:line="240" w:lineRule="auto" w:before="20" w:after="20"/>
              <w:jc w:val="left"/>
            </w:pPr>
            <w:r>
              <w:rPr>
                <w:rFonts w:cs="Times New Roman"/>
                <w:sz w:val="22"/>
                <w:szCs w:val="22"/>
              </w:rPr>
              <w:t xml:space="preserve">60</w:t>
            </w:r>
          </w:p>
        </w:tc>
      </w:tr>
      <w:tr>
        <w:tc>
          <w:tcPr>
            <w:tcW w:w="4400" w:type="dxa"/>
          </w:tcPr>
          <w:p>
            <w:pPr>
              <w:spacing w:line="240" w:lineRule="auto" w:before="20" w:after="20"/>
              <w:jc w:val="left"/>
            </w:pPr>
            <w:r>
              <w:rPr>
                <w:rFonts w:cs="Times New Roman"/>
                <w:sz w:val="22"/>
                <w:szCs w:val="22"/>
              </w:rPr>
              <w:t xml:space="preserve">19:00</w:t>
            </w:r>
          </w:p>
        </w:tc>
        <w:tc>
          <w:tcPr>
            <w:tcW w:w="4438" w:type="dxa"/>
          </w:tcPr>
          <w:p>
            <w:pPr>
              <w:spacing w:line="240" w:lineRule="auto" w:before="20" w:after="20"/>
              <w:jc w:val="left"/>
            </w:pPr>
            <w:r>
              <w:rPr>
                <w:rFonts w:cs="Times New Roman"/>
                <w:sz w:val="22"/>
                <w:szCs w:val="22"/>
              </w:rPr>
              <w:t xml:space="preserve">3</w:t>
            </w:r>
          </w:p>
        </w:tc>
      </w:tr>
    </w:tbl>
    <w:p>
      <w:pPr>
        <w:jc w:val="both"/>
      </w:pPr>
      <w:r>
        <w:rPr>
          <w:i/>
          <w:rFonts w:cs="Times New Roman"/>
          <w:sz w:val="24"/>
          <w:szCs w:val="24"/>
        </w:rPr>
        <w:t xml:space="preserve">Nota.</w:t>
      </w:r>
      <w:r>
        <w:rPr>
          <w:rFonts w:cs="Times New Roman"/>
          <w:sz w:val="24"/>
          <w:szCs w:val="24"/>
        </w:rPr>
        <w:t xml:space="preserve"> Elaboración propia. Se omiten las franjas sin consultas registradas.</w:t>
      </w:r>
    </w:p>
    <w:bookmarkStart w:id="5007" w:name="_RefTabla13"/>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13</w:t>
      </w:r>
      <w:r>
        <w:fldChar w:fldCharType="end"/>
      </w:r>
      <w:r>
        <w:rPr>
          <w:rFonts w:cs="Times New Roman"/>
        </w:rPr>
        <w:br/>
      </w:r>
      <w:r>
        <w:rPr>
          <w:i/>
          <w:rFonts w:cs="Times New Roman"/>
          <w:sz w:val="24"/>
          <w:szCs w:val="24"/>
        </w:rPr>
        <w:t xml:space="preserve">Camino por el que se resolvió cada consulta</w:t>
      </w:r>
    </w:p>
    <w:bookmarkEnd w:id="5007"/>
    <w:tbl>
      <w:tblPr>
        <w:tblStyle w:val="Tablanormal1"/>
        <w:tblW w:w="8838" w:type="dxa"/>
        <w:tblLayout w:type="fixed"/>
        <w:tblLook w:val="0420" w:firstRow="1" w:lastRow="0" w:firstColumn="0" w:lastColumn="0" w:noHBand="1" w:noVBand="1"/>
      </w:tblPr>
      <w:tblGrid>
        <w:gridCol w:w="4400"/>
        <w:gridCol w:w="4438"/>
      </w:tblGrid>
      <w:tr>
        <w:trPr>
          <w:tblHeader/>
          <w:cantSplit/>
        </w:trPr>
        <w:tc>
          <w:tcPr>
            <w:tcW w:w="4400" w:type="dxa"/>
          </w:tcPr>
          <w:p>
            <w:pPr>
              <w:spacing w:line="240" w:lineRule="auto" w:before="20" w:after="20"/>
              <w:jc w:val="left"/>
            </w:pPr>
            <w:r>
              <w:rPr>
                <w:b/>
                <w:rFonts w:cs="Times New Roman"/>
                <w:sz w:val="22"/>
                <w:szCs w:val="22"/>
              </w:rPr>
              <w:t xml:space="preserve">Camino</w:t>
            </w:r>
          </w:p>
        </w:tc>
        <w:tc>
          <w:tcPr>
            <w:tcW w:w="4438" w:type="dxa"/>
          </w:tcPr>
          <w:p>
            <w:pPr>
              <w:spacing w:line="240" w:lineRule="auto" w:before="20" w:after="20"/>
              <w:jc w:val="left"/>
            </w:pPr>
            <w:r>
              <w:rPr>
                <w:b/>
                <w:rFonts w:cs="Times New Roman"/>
                <w:sz w:val="22"/>
                <w:szCs w:val="22"/>
              </w:rPr>
              <w:t xml:space="preserve">Consultas</w:t>
            </w:r>
          </w:p>
        </w:tc>
      </w:tr>
      <w:tr>
        <w:tc>
          <w:tcPr>
            <w:tcW w:w="4400" w:type="dxa"/>
          </w:tcPr>
          <w:p>
            <w:pPr>
              <w:spacing w:line="240" w:lineRule="auto" w:before="20" w:after="20"/>
              <w:jc w:val="left"/>
            </w:pPr>
            <w:r>
              <w:rPr>
                <w:rFonts w:cs="Times New Roman"/>
                <w:sz w:val="22"/>
                <w:szCs w:val="22"/>
              </w:rPr>
              <w:t xml:space="preserve">Búsqueda híbrida</w:t>
            </w:r>
          </w:p>
        </w:tc>
        <w:tc>
          <w:tcPr>
            <w:tcW w:w="4438" w:type="dxa"/>
          </w:tcPr>
          <w:p>
            <w:pPr>
              <w:spacing w:line="240" w:lineRule="auto" w:before="20" w:after="20"/>
              <w:jc w:val="left"/>
            </w:pPr>
            <w:r>
              <w:rPr>
                <w:rFonts w:cs="Times New Roman"/>
                <w:sz w:val="22"/>
                <w:szCs w:val="22"/>
              </w:rPr>
              <w:t xml:space="preserve">1.243</w:t>
            </w:r>
          </w:p>
        </w:tc>
      </w:tr>
      <w:tr>
        <w:tc>
          <w:tcPr>
            <w:tcW w:w="4400" w:type="dxa"/>
          </w:tcPr>
          <w:p>
            <w:pPr>
              <w:spacing w:line="240" w:lineRule="auto" w:before="20" w:after="20"/>
              <w:jc w:val="left"/>
            </w:pPr>
            <w:r>
              <w:rPr>
                <w:rFonts w:cs="Times New Roman"/>
                <w:sz w:val="22"/>
                <w:szCs w:val="22"/>
              </w:rPr>
              <w:t xml:space="preserve">Respuesta fija (determinista)</w:t>
            </w:r>
          </w:p>
        </w:tc>
        <w:tc>
          <w:tcPr>
            <w:tcW w:w="4438" w:type="dxa"/>
          </w:tcPr>
          <w:p>
            <w:pPr>
              <w:spacing w:line="240" w:lineRule="auto" w:before="20" w:after="20"/>
              <w:jc w:val="left"/>
            </w:pPr>
            <w:r>
              <w:rPr>
                <w:rFonts w:cs="Times New Roman"/>
                <w:sz w:val="22"/>
                <w:szCs w:val="22"/>
              </w:rPr>
              <w:t xml:space="preserve">7</w:t>
            </w:r>
          </w:p>
        </w:tc>
      </w:tr>
      <w:tr>
        <w:tc>
          <w:tcPr>
            <w:tcW w:w="4400" w:type="dxa"/>
          </w:tcPr>
          <w:p>
            <w:pPr>
              <w:spacing w:line="240" w:lineRule="auto" w:before="20" w:after="20"/>
              <w:jc w:val="left"/>
            </w:pPr>
            <w:r>
              <w:rPr>
                <w:rFonts w:cs="Times New Roman"/>
                <w:sz w:val="22"/>
                <w:szCs w:val="22"/>
              </w:rPr>
              <w:t xml:space="preserve">Bloqueada por pregunta insegura</w:t>
            </w:r>
          </w:p>
        </w:tc>
        <w:tc>
          <w:tcPr>
            <w:tcW w:w="4438" w:type="dxa"/>
          </w:tcPr>
          <w:p>
            <w:pPr>
              <w:spacing w:line="240" w:lineRule="auto" w:before="20" w:after="20"/>
              <w:jc w:val="left"/>
            </w:pPr>
            <w:r>
              <w:rPr>
                <w:rFonts w:cs="Times New Roman"/>
                <w:sz w:val="22"/>
                <w:szCs w:val="22"/>
              </w:rPr>
              <w:t xml:space="preserve">1</w:t>
            </w:r>
          </w:p>
        </w:tc>
      </w:tr>
    </w:tbl>
    <w:p>
      <w:pPr>
        <w:jc w:val="both"/>
      </w:pPr>
      <w:r>
        <w:rPr>
          <w:i/>
          <w:rFonts w:cs="Times New Roman"/>
          <w:sz w:val="24"/>
          <w:szCs w:val="24"/>
        </w:rPr>
        <w:t xml:space="preserve">Nota.</w:t>
      </w:r>
      <w:r>
        <w:rPr>
          <w:rFonts w:cs="Times New Roman"/>
          <w:sz w:val="24"/>
          <w:szCs w:val="24"/>
        </w:rPr>
        <w:t xml:space="preserve"> Elaboración propia. El camino híbrido corresponde a la búsqueda en los manuales; el determinista, a las respuestas fijas verificadas.</w:t>
      </w:r>
    </w:p>
    <w:bookmarkStart w:id="5008" w:name="_RefTabla14"/>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14</w:t>
      </w:r>
      <w:r>
        <w:fldChar w:fldCharType="end"/>
      </w:r>
      <w:r>
        <w:rPr>
          <w:rFonts w:cs="Times New Roman"/>
        </w:rPr>
        <w:br/>
      </w:r>
      <w:r>
        <w:rPr>
          <w:i/>
          <w:rFonts w:cs="Times New Roman"/>
          <w:sz w:val="24"/>
          <w:szCs w:val="24"/>
        </w:rPr>
        <w:t xml:space="preserve">Calificaciones de los colaboradores y motivo declarado</w:t>
      </w:r>
    </w:p>
    <w:bookmarkEnd w:id="5008"/>
    <w:tbl>
      <w:tblPr>
        <w:tblStyle w:val="Tablanormal1"/>
        <w:tblW w:w="8838" w:type="dxa"/>
        <w:tblLayout w:type="fixed"/>
        <w:tblLook w:val="0420" w:firstRow="1" w:lastRow="0" w:firstColumn="0" w:lastColumn="0" w:noHBand="1" w:noVBand="1"/>
      </w:tblPr>
      <w:tblGrid>
        <w:gridCol w:w="2600"/>
        <w:gridCol w:w="4200"/>
        <w:gridCol w:w="2038"/>
      </w:tblGrid>
      <w:tr>
        <w:trPr>
          <w:tblHeader/>
          <w:cantSplit/>
        </w:trPr>
        <w:tc>
          <w:tcPr>
            <w:tcW w:w="2600" w:type="dxa"/>
          </w:tcPr>
          <w:p>
            <w:pPr>
              <w:spacing w:line="240" w:lineRule="auto" w:before="20" w:after="20"/>
              <w:jc w:val="left"/>
            </w:pPr>
            <w:r>
              <w:rPr>
                <w:b/>
                <w:rFonts w:cs="Times New Roman"/>
                <w:sz w:val="22"/>
                <w:szCs w:val="22"/>
              </w:rPr>
              <w:t xml:space="preserve">Valor</w:t>
            </w:r>
          </w:p>
        </w:tc>
        <w:tc>
          <w:tcPr>
            <w:tcW w:w="4200" w:type="dxa"/>
          </w:tcPr>
          <w:p>
            <w:pPr>
              <w:spacing w:line="240" w:lineRule="auto" w:before="20" w:after="20"/>
              <w:jc w:val="left"/>
            </w:pPr>
            <w:r>
              <w:rPr>
                <w:b/>
                <w:rFonts w:cs="Times New Roman"/>
                <w:sz w:val="22"/>
                <w:szCs w:val="22"/>
              </w:rPr>
              <w:t xml:space="preserve">Motivo</w:t>
            </w:r>
          </w:p>
        </w:tc>
        <w:tc>
          <w:tcPr>
            <w:tcW w:w="2038" w:type="dxa"/>
          </w:tcPr>
          <w:p>
            <w:pPr>
              <w:spacing w:line="240" w:lineRule="auto" w:before="20" w:after="20"/>
              <w:jc w:val="left"/>
            </w:pPr>
            <w:r>
              <w:rPr>
                <w:b/>
                <w:rFonts w:cs="Times New Roman"/>
                <w:sz w:val="22"/>
                <w:szCs w:val="22"/>
              </w:rPr>
              <w:t xml:space="preserve">Cantidad</w:t>
            </w:r>
          </w:p>
        </w:tc>
      </w:tr>
      <w:tr>
        <w:tc>
          <w:tcPr>
            <w:tcW w:w="2600" w:type="dxa"/>
          </w:tcPr>
          <w:p>
            <w:pPr>
              <w:spacing w:line="240" w:lineRule="auto" w:before="20" w:after="20"/>
              <w:jc w:val="left"/>
            </w:pPr>
            <w:r>
              <w:rPr>
                <w:rFonts w:cs="Times New Roman"/>
                <w:sz w:val="22"/>
                <w:szCs w:val="22"/>
              </w:rPr>
              <w:t xml:space="preserve">Útil</w:t>
            </w:r>
          </w:p>
        </w:tc>
        <w:tc>
          <w:tcPr>
            <w:tcW w:w="4200" w:type="dxa"/>
          </w:tcPr>
          <w:p>
            <w:pPr>
              <w:spacing w:line="240" w:lineRule="auto" w:before="20" w:after="20"/>
              <w:jc w:val="left"/>
            </w:pPr>
            <w:r>
              <w:rPr>
                <w:rFonts w:cs="Times New Roman"/>
                <w:sz w:val="22"/>
                <w:szCs w:val="22"/>
              </w:rPr>
              <w:t xml:space="preserve">Sin motivo declarado</w:t>
            </w:r>
          </w:p>
        </w:tc>
        <w:tc>
          <w:tcPr>
            <w:tcW w:w="2038" w:type="dxa"/>
          </w:tcPr>
          <w:p>
            <w:pPr>
              <w:spacing w:line="240" w:lineRule="auto" w:before="20" w:after="20"/>
              <w:jc w:val="left"/>
            </w:pPr>
            <w:r>
              <w:rPr>
                <w:rFonts w:cs="Times New Roman"/>
                <w:sz w:val="22"/>
                <w:szCs w:val="22"/>
              </w:rPr>
              <w:t xml:space="preserve">208</w:t>
            </w:r>
          </w:p>
        </w:tc>
      </w:tr>
      <w:tr>
        <w:tc>
          <w:tcPr>
            <w:tcW w:w="2600" w:type="dxa"/>
          </w:tcPr>
          <w:p>
            <w:pPr>
              <w:spacing w:line="240" w:lineRule="auto" w:before="20" w:after="20"/>
              <w:jc w:val="left"/>
            </w:pPr>
            <w:r>
              <w:rPr>
                <w:rFonts w:cs="Times New Roman"/>
                <w:sz w:val="22"/>
                <w:szCs w:val="22"/>
              </w:rPr>
              <w:t xml:space="preserve">No útil</w:t>
            </w:r>
          </w:p>
        </w:tc>
        <w:tc>
          <w:tcPr>
            <w:tcW w:w="4200" w:type="dxa"/>
          </w:tcPr>
          <w:p>
            <w:pPr>
              <w:spacing w:line="240" w:lineRule="auto" w:before="20" w:after="20"/>
              <w:jc w:val="left"/>
            </w:pPr>
            <w:r>
              <w:rPr>
                <w:rFonts w:cs="Times New Roman"/>
                <w:sz w:val="22"/>
                <w:szCs w:val="22"/>
              </w:rPr>
              <w:t xml:space="preserve">Respuesta incompleta</w:t>
            </w:r>
          </w:p>
        </w:tc>
        <w:tc>
          <w:tcPr>
            <w:tcW w:w="2038" w:type="dxa"/>
          </w:tcPr>
          <w:p>
            <w:pPr>
              <w:spacing w:line="240" w:lineRule="auto" w:before="20" w:after="20"/>
              <w:jc w:val="left"/>
            </w:pPr>
            <w:r>
              <w:rPr>
                <w:rFonts w:cs="Times New Roman"/>
                <w:sz w:val="22"/>
                <w:szCs w:val="22"/>
              </w:rPr>
              <w:t xml:space="preserve">17</w:t>
            </w:r>
          </w:p>
        </w:tc>
      </w:tr>
      <w:tr>
        <w:tc>
          <w:tcPr>
            <w:tcW w:w="2600" w:type="dxa"/>
          </w:tcPr>
          <w:p>
            <w:pPr>
              <w:spacing w:line="240" w:lineRule="auto" w:before="20" w:after="20"/>
              <w:jc w:val="left"/>
            </w:pPr>
            <w:r>
              <w:rPr>
                <w:rFonts w:cs="Times New Roman"/>
                <w:sz w:val="22"/>
                <w:szCs w:val="22"/>
              </w:rPr>
              <w:t xml:space="preserve">No útil</w:t>
            </w:r>
          </w:p>
        </w:tc>
        <w:tc>
          <w:tcPr>
            <w:tcW w:w="4200" w:type="dxa"/>
          </w:tcPr>
          <w:p>
            <w:pPr>
              <w:spacing w:line="240" w:lineRule="auto" w:before="20" w:after="20"/>
              <w:jc w:val="left"/>
            </w:pPr>
            <w:r>
              <w:rPr>
                <w:rFonts w:cs="Times New Roman"/>
                <w:sz w:val="22"/>
                <w:szCs w:val="22"/>
              </w:rPr>
              <w:t xml:space="preserve">Información incorrecta</w:t>
            </w:r>
          </w:p>
        </w:tc>
        <w:tc>
          <w:tcPr>
            <w:tcW w:w="2038" w:type="dxa"/>
          </w:tcPr>
          <w:p>
            <w:pPr>
              <w:spacing w:line="240" w:lineRule="auto" w:before="20" w:after="20"/>
              <w:jc w:val="left"/>
            </w:pPr>
            <w:r>
              <w:rPr>
                <w:rFonts w:cs="Times New Roman"/>
                <w:sz w:val="22"/>
                <w:szCs w:val="22"/>
              </w:rPr>
              <w:t xml:space="preserve">4</w:t>
            </w:r>
          </w:p>
        </w:tc>
      </w:tr>
    </w:tbl>
    <w:p>
      <w:pPr>
        <w:jc w:val="both"/>
      </w:pPr>
      <w:r>
        <w:rPr>
          <w:i/>
          <w:rFonts w:cs="Times New Roman"/>
          <w:sz w:val="24"/>
          <w:szCs w:val="24"/>
        </w:rPr>
        <w:t xml:space="preserve">Nota.</w:t>
      </w:r>
      <w:r>
        <w:rPr>
          <w:rFonts w:cs="Times New Roman"/>
          <w:sz w:val="24"/>
          <w:szCs w:val="24"/>
        </w:rPr>
        <w:t xml:space="preserve"> Elaboración propia a partir de la tabla de calificaciones de la auditoría.</w:t>
      </w:r>
    </w:p>
    <w:bookmarkStart w:id="5009" w:name="_RefTabla15"/>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15</w:t>
      </w:r>
      <w:r>
        <w:fldChar w:fldCharType="end"/>
      </w:r>
      <w:r>
        <w:rPr>
          <w:rFonts w:cs="Times New Roman"/>
        </w:rPr>
        <w:br/>
      </w:r>
      <w:r>
        <w:rPr>
          <w:i/>
          <w:rFonts w:cs="Times New Roman"/>
          <w:sz w:val="24"/>
          <w:szCs w:val="24"/>
        </w:rPr>
        <w:t xml:space="preserve">Verificación de calidad de 230 respuestas contra los manuales</w:t>
      </w:r>
    </w:p>
    <w:bookmarkEnd w:id="5009"/>
    <w:tbl>
      <w:tblPr>
        <w:tblStyle w:val="Tablanormal1"/>
        <w:tblW w:w="8838" w:type="dxa"/>
        <w:tblLayout w:type="fixed"/>
        <w:tblLook w:val="0420" w:firstRow="1" w:lastRow="0" w:firstColumn="0" w:lastColumn="0" w:noHBand="1" w:noVBand="1"/>
      </w:tblPr>
      <w:tblGrid>
        <w:gridCol w:w="4600"/>
        <w:gridCol w:w="2200"/>
        <w:gridCol w:w="2038"/>
      </w:tblGrid>
      <w:tr>
        <w:trPr>
          <w:tblHeader/>
          <w:cantSplit/>
        </w:trPr>
        <w:tc>
          <w:tcPr>
            <w:tcW w:w="4600" w:type="dxa"/>
          </w:tcPr>
          <w:p>
            <w:pPr>
              <w:spacing w:line="240" w:lineRule="auto" w:before="20" w:after="20"/>
              <w:jc w:val="left"/>
            </w:pPr>
            <w:r>
              <w:rPr>
                <w:b/>
                <w:rFonts w:cs="Times New Roman"/>
                <w:sz w:val="22"/>
                <w:szCs w:val="22"/>
              </w:rPr>
              <w:t xml:space="preserve">Veredicto</w:t>
            </w:r>
          </w:p>
        </w:tc>
        <w:tc>
          <w:tcPr>
            <w:tcW w:w="2200" w:type="dxa"/>
          </w:tcPr>
          <w:p>
            <w:pPr>
              <w:spacing w:line="240" w:lineRule="auto" w:before="20" w:after="20"/>
              <w:jc w:val="left"/>
            </w:pPr>
            <w:r>
              <w:rPr>
                <w:b/>
                <w:rFonts w:cs="Times New Roman"/>
                <w:sz w:val="22"/>
                <w:szCs w:val="22"/>
              </w:rPr>
              <w:t xml:space="preserve">Respuestas</w:t>
            </w:r>
          </w:p>
        </w:tc>
        <w:tc>
          <w:tcPr>
            <w:tcW w:w="2038" w:type="dxa"/>
          </w:tcPr>
          <w:p>
            <w:pPr>
              <w:spacing w:line="240" w:lineRule="auto" w:before="20" w:after="20"/>
              <w:jc w:val="left"/>
            </w:pPr>
            <w:r>
              <w:rPr>
                <w:b/>
                <w:rFonts w:cs="Times New Roman"/>
                <w:sz w:val="22"/>
                <w:szCs w:val="22"/>
              </w:rPr>
              <w:t xml:space="preserve">Porcentaje</w:t>
            </w:r>
          </w:p>
        </w:tc>
      </w:tr>
      <w:tr>
        <w:tc>
          <w:tcPr>
            <w:tcW w:w="4600" w:type="dxa"/>
          </w:tcPr>
          <w:p>
            <w:pPr>
              <w:spacing w:line="240" w:lineRule="auto" w:before="20" w:after="20"/>
              <w:jc w:val="left"/>
            </w:pPr>
            <w:r>
              <w:rPr>
                <w:rFonts w:cs="Times New Roman"/>
                <w:sz w:val="22"/>
                <w:szCs w:val="22"/>
              </w:rPr>
              <w:t xml:space="preserve">CORRECTA</w:t>
            </w:r>
          </w:p>
        </w:tc>
        <w:tc>
          <w:tcPr>
            <w:tcW w:w="2200" w:type="dxa"/>
          </w:tcPr>
          <w:p>
            <w:pPr>
              <w:spacing w:line="240" w:lineRule="auto" w:before="20" w:after="20"/>
              <w:jc w:val="left"/>
            </w:pPr>
            <w:r>
              <w:rPr>
                <w:rFonts w:cs="Times New Roman"/>
                <w:sz w:val="22"/>
                <w:szCs w:val="22"/>
              </w:rPr>
              <w:t xml:space="preserve">102</w:t>
            </w:r>
          </w:p>
        </w:tc>
        <w:tc>
          <w:tcPr>
            <w:tcW w:w="2038" w:type="dxa"/>
          </w:tcPr>
          <w:p>
            <w:pPr>
              <w:spacing w:line="240" w:lineRule="auto" w:before="20" w:after="20"/>
              <w:jc w:val="left"/>
            </w:pPr>
            <w:r>
              <w:rPr>
                <w:rFonts w:cs="Times New Roman"/>
                <w:sz w:val="22"/>
                <w:szCs w:val="22"/>
              </w:rPr>
              <w:t xml:space="preserve">44,3 %</w:t>
            </w:r>
          </w:p>
        </w:tc>
      </w:tr>
      <w:tr>
        <w:tc>
          <w:tcPr>
            <w:tcW w:w="4600" w:type="dxa"/>
          </w:tcPr>
          <w:p>
            <w:pPr>
              <w:spacing w:line="240" w:lineRule="auto" w:before="20" w:after="20"/>
              <w:jc w:val="left"/>
            </w:pPr>
            <w:r>
              <w:rPr>
                <w:rFonts w:cs="Times New Roman"/>
                <w:sz w:val="22"/>
                <w:szCs w:val="22"/>
              </w:rPr>
              <w:t xml:space="preserve">PARCIAL</w:t>
            </w:r>
          </w:p>
        </w:tc>
        <w:tc>
          <w:tcPr>
            <w:tcW w:w="2200" w:type="dxa"/>
          </w:tcPr>
          <w:p>
            <w:pPr>
              <w:spacing w:line="240" w:lineRule="auto" w:before="20" w:after="20"/>
              <w:jc w:val="left"/>
            </w:pPr>
            <w:r>
              <w:rPr>
                <w:rFonts w:cs="Times New Roman"/>
                <w:sz w:val="22"/>
                <w:szCs w:val="22"/>
              </w:rPr>
              <w:t xml:space="preserve">55</w:t>
            </w:r>
          </w:p>
        </w:tc>
        <w:tc>
          <w:tcPr>
            <w:tcW w:w="2038" w:type="dxa"/>
          </w:tcPr>
          <w:p>
            <w:pPr>
              <w:spacing w:line="240" w:lineRule="auto" w:before="20" w:after="20"/>
              <w:jc w:val="left"/>
            </w:pPr>
            <w:r>
              <w:rPr>
                <w:rFonts w:cs="Times New Roman"/>
                <w:sz w:val="22"/>
                <w:szCs w:val="22"/>
              </w:rPr>
              <w:t xml:space="preserve">23,9 %</w:t>
            </w:r>
          </w:p>
        </w:tc>
      </w:tr>
      <w:tr>
        <w:tc>
          <w:tcPr>
            <w:tcW w:w="4600" w:type="dxa"/>
          </w:tcPr>
          <w:p>
            <w:pPr>
              <w:spacing w:line="240" w:lineRule="auto" w:before="20" w:after="20"/>
              <w:jc w:val="left"/>
            </w:pPr>
            <w:r>
              <w:rPr>
                <w:rFonts w:cs="Times New Roman"/>
                <w:sz w:val="22"/>
                <w:szCs w:val="22"/>
              </w:rPr>
              <w:t xml:space="preserve">NIEGA_SIN_DATO</w:t>
            </w:r>
          </w:p>
        </w:tc>
        <w:tc>
          <w:tcPr>
            <w:tcW w:w="2200" w:type="dxa"/>
          </w:tcPr>
          <w:p>
            <w:pPr>
              <w:spacing w:line="240" w:lineRule="auto" w:before="20" w:after="20"/>
              <w:jc w:val="left"/>
            </w:pPr>
            <w:r>
              <w:rPr>
                <w:rFonts w:cs="Times New Roman"/>
                <w:sz w:val="22"/>
                <w:szCs w:val="22"/>
              </w:rPr>
              <w:t xml:space="preserve">26</w:t>
            </w:r>
          </w:p>
        </w:tc>
        <w:tc>
          <w:tcPr>
            <w:tcW w:w="2038" w:type="dxa"/>
          </w:tcPr>
          <w:p>
            <w:pPr>
              <w:spacing w:line="240" w:lineRule="auto" w:before="20" w:after="20"/>
              <w:jc w:val="left"/>
            </w:pPr>
            <w:r>
              <w:rPr>
                <w:rFonts w:cs="Times New Roman"/>
                <w:sz w:val="22"/>
                <w:szCs w:val="22"/>
              </w:rPr>
              <w:t xml:space="preserve">11,3 %</w:t>
            </w:r>
          </w:p>
        </w:tc>
      </w:tr>
      <w:tr>
        <w:tc>
          <w:tcPr>
            <w:tcW w:w="4600" w:type="dxa"/>
          </w:tcPr>
          <w:p>
            <w:pPr>
              <w:spacing w:line="240" w:lineRule="auto" w:before="20" w:after="20"/>
              <w:jc w:val="left"/>
            </w:pPr>
            <w:r>
              <w:rPr>
                <w:rFonts w:cs="Times New Roman"/>
                <w:sz w:val="22"/>
                <w:szCs w:val="22"/>
              </w:rPr>
              <w:t xml:space="preserve">NIEGA_CON_DATO</w:t>
            </w:r>
          </w:p>
        </w:tc>
        <w:tc>
          <w:tcPr>
            <w:tcW w:w="2200" w:type="dxa"/>
          </w:tcPr>
          <w:p>
            <w:pPr>
              <w:spacing w:line="240" w:lineRule="auto" w:before="20" w:after="20"/>
              <w:jc w:val="left"/>
            </w:pPr>
            <w:r>
              <w:rPr>
                <w:rFonts w:cs="Times New Roman"/>
                <w:sz w:val="22"/>
                <w:szCs w:val="22"/>
              </w:rPr>
              <w:t xml:space="preserve">33</w:t>
            </w:r>
          </w:p>
        </w:tc>
        <w:tc>
          <w:tcPr>
            <w:tcW w:w="2038" w:type="dxa"/>
          </w:tcPr>
          <w:p>
            <w:pPr>
              <w:spacing w:line="240" w:lineRule="auto" w:before="20" w:after="20"/>
              <w:jc w:val="left"/>
            </w:pPr>
            <w:r>
              <w:rPr>
                <w:rFonts w:cs="Times New Roman"/>
                <w:sz w:val="22"/>
                <w:szCs w:val="22"/>
              </w:rPr>
              <w:t xml:space="preserve">14,3 %</w:t>
            </w:r>
          </w:p>
        </w:tc>
      </w:tr>
      <w:tr>
        <w:tc>
          <w:tcPr>
            <w:tcW w:w="4600" w:type="dxa"/>
          </w:tcPr>
          <w:p>
            <w:pPr>
              <w:spacing w:line="240" w:lineRule="auto" w:before="20" w:after="20"/>
              <w:jc w:val="left"/>
            </w:pPr>
            <w:r>
              <w:rPr>
                <w:rFonts w:cs="Times New Roman"/>
                <w:sz w:val="22"/>
                <w:szCs w:val="22"/>
              </w:rPr>
              <w:t xml:space="preserve">INCORRECTA</w:t>
            </w:r>
          </w:p>
        </w:tc>
        <w:tc>
          <w:tcPr>
            <w:tcW w:w="2200" w:type="dxa"/>
          </w:tcPr>
          <w:p>
            <w:pPr>
              <w:spacing w:line="240" w:lineRule="auto" w:before="20" w:after="20"/>
              <w:jc w:val="left"/>
            </w:pPr>
            <w:r>
              <w:rPr>
                <w:rFonts w:cs="Times New Roman"/>
                <w:sz w:val="22"/>
                <w:szCs w:val="22"/>
              </w:rPr>
              <w:t xml:space="preserve">12</w:t>
            </w:r>
          </w:p>
        </w:tc>
        <w:tc>
          <w:tcPr>
            <w:tcW w:w="2038" w:type="dxa"/>
          </w:tcPr>
          <w:p>
            <w:pPr>
              <w:spacing w:line="240" w:lineRule="auto" w:before="20" w:after="20"/>
              <w:jc w:val="left"/>
            </w:pPr>
            <w:r>
              <w:rPr>
                <w:rFonts w:cs="Times New Roman"/>
                <w:sz w:val="22"/>
                <w:szCs w:val="22"/>
              </w:rPr>
              <w:t xml:space="preserve">5,2 %</w:t>
            </w:r>
          </w:p>
        </w:tc>
      </w:tr>
      <w:tr>
        <w:tc>
          <w:tcPr>
            <w:tcW w:w="4600" w:type="dxa"/>
          </w:tcPr>
          <w:p>
            <w:pPr>
              <w:spacing w:line="240" w:lineRule="auto" w:before="20" w:after="20"/>
              <w:jc w:val="left"/>
            </w:pPr>
            <w:r>
              <w:rPr>
                <w:rFonts w:cs="Times New Roman"/>
                <w:sz w:val="22"/>
                <w:szCs w:val="22"/>
              </w:rPr>
              <w:t xml:space="preserve">FUERA_DE_TEMA</w:t>
            </w:r>
          </w:p>
        </w:tc>
        <w:tc>
          <w:tcPr>
            <w:tcW w:w="2200" w:type="dxa"/>
          </w:tcPr>
          <w:p>
            <w:pPr>
              <w:spacing w:line="240" w:lineRule="auto" w:before="20" w:after="20"/>
              <w:jc w:val="left"/>
            </w:pPr>
            <w:r>
              <w:rPr>
                <w:rFonts w:cs="Times New Roman"/>
                <w:sz w:val="22"/>
                <w:szCs w:val="22"/>
              </w:rPr>
              <w:t xml:space="preserve">2</w:t>
            </w:r>
          </w:p>
        </w:tc>
        <w:tc>
          <w:tcPr>
            <w:tcW w:w="2038" w:type="dxa"/>
          </w:tcPr>
          <w:p>
            <w:pPr>
              <w:spacing w:line="240" w:lineRule="auto" w:before="20" w:after="20"/>
              <w:jc w:val="left"/>
            </w:pPr>
            <w:r>
              <w:rPr>
                <w:rFonts w:cs="Times New Roman"/>
                <w:sz w:val="22"/>
                <w:szCs w:val="22"/>
              </w:rPr>
              <w:t xml:space="preserve">0,9 %</w:t>
            </w:r>
          </w:p>
        </w:tc>
      </w:tr>
      <w:tr>
        <w:tc>
          <w:tcPr>
            <w:tcW w:w="4600" w:type="dxa"/>
          </w:tcPr>
          <w:p>
            <w:pPr>
              <w:spacing w:line="240" w:lineRule="auto" w:before="20" w:after="20"/>
              <w:jc w:val="left"/>
            </w:pPr>
            <w:r>
              <w:rPr>
                <w:rFonts w:cs="Times New Roman"/>
                <w:sz w:val="22"/>
                <w:szCs w:val="22"/>
              </w:rPr>
              <w:t xml:space="preserve"/>
            </w:r>
          </w:p>
        </w:tc>
        <w:tc>
          <w:tcPr>
            <w:tcW w:w="2200" w:type="dxa"/>
          </w:tcPr>
          <w:p>
            <w:pPr>
              <w:spacing w:line="240" w:lineRule="auto" w:before="20" w:after="20"/>
              <w:jc w:val="left"/>
            </w:pPr>
            <w:r>
              <w:rPr>
                <w:rFonts w:cs="Times New Roman"/>
                <w:sz w:val="22"/>
                <w:szCs w:val="22"/>
              </w:rPr>
              <w:t xml:space="preserve"/>
            </w:r>
          </w:p>
        </w:tc>
        <w:tc>
          <w:tcPr>
            <w:tcW w:w="2038" w:type="dxa"/>
          </w:tcPr>
          <w:p>
            <w:pPr>
              <w:spacing w:line="240" w:lineRule="auto" w:before="20" w:after="20"/>
              <w:jc w:val="left"/>
            </w:pPr>
            <w:r>
              <w:rPr>
                <w:rFonts w:cs="Times New Roman"/>
                <w:sz w:val="22"/>
                <w:szCs w:val="22"/>
              </w:rPr>
              <w:t xml:space="preserve"/>
            </w:r>
          </w:p>
        </w:tc>
      </w:tr>
      <w:tr>
        <w:tc>
          <w:tcPr>
            <w:tcW w:w="4600" w:type="dxa"/>
          </w:tcPr>
          <w:p>
            <w:pPr>
              <w:spacing w:line="240" w:lineRule="auto" w:before="20" w:after="20"/>
              <w:jc w:val="left"/>
            </w:pPr>
            <w:r>
              <w:rPr>
                <w:rFonts w:cs="Times New Roman"/>
                <w:sz w:val="22"/>
                <w:szCs w:val="22"/>
              </w:rPr>
              <w:t xml:space="preserve">Comparación con la versión anterior</w:t>
            </w:r>
          </w:p>
        </w:tc>
        <w:tc>
          <w:tcPr>
            <w:tcW w:w="2200" w:type="dxa"/>
          </w:tcPr>
          <w:p>
            <w:pPr>
              <w:spacing w:line="240" w:lineRule="auto" w:before="20" w:after="20"/>
              <w:jc w:val="left"/>
            </w:pPr>
            <w:r>
              <w:rPr>
                <w:rFonts w:cs="Times New Roman"/>
                <w:sz w:val="22"/>
                <w:szCs w:val="22"/>
              </w:rPr>
              <w:t xml:space="preserve">Respuestas</w:t>
            </w:r>
          </w:p>
        </w:tc>
        <w:tc>
          <w:tcPr>
            <w:tcW w:w="2038" w:type="dxa"/>
          </w:tcPr>
          <w:p>
            <w:pPr>
              <w:spacing w:line="240" w:lineRule="auto" w:before="20" w:after="20"/>
              <w:jc w:val="left"/>
            </w:pPr>
            <w:r>
              <w:rPr>
                <w:rFonts w:cs="Times New Roman"/>
                <w:sz w:val="22"/>
                <w:szCs w:val="22"/>
              </w:rPr>
              <w:t xml:space="preserve">%</w:t>
            </w:r>
          </w:p>
        </w:tc>
      </w:tr>
      <w:tr>
        <w:tc>
          <w:tcPr>
            <w:tcW w:w="4600" w:type="dxa"/>
          </w:tcPr>
          <w:p>
            <w:pPr>
              <w:spacing w:line="240" w:lineRule="auto" w:before="20" w:after="20"/>
              <w:jc w:val="left"/>
            </w:pPr>
            <w:r>
              <w:rPr>
                <w:rFonts w:cs="Times New Roman"/>
                <w:sz w:val="22"/>
                <w:szCs w:val="22"/>
              </w:rPr>
              <w:t xml:space="preserve">MEJOR</w:t>
            </w:r>
          </w:p>
        </w:tc>
        <w:tc>
          <w:tcPr>
            <w:tcW w:w="2200" w:type="dxa"/>
          </w:tcPr>
          <w:p>
            <w:pPr>
              <w:spacing w:line="240" w:lineRule="auto" w:before="20" w:after="20"/>
              <w:jc w:val="left"/>
            </w:pPr>
            <w:r>
              <w:rPr>
                <w:rFonts w:cs="Times New Roman"/>
                <w:sz w:val="22"/>
                <w:szCs w:val="22"/>
              </w:rPr>
              <w:t xml:space="preserve">82</w:t>
            </w:r>
          </w:p>
        </w:tc>
        <w:tc>
          <w:tcPr>
            <w:tcW w:w="2038" w:type="dxa"/>
          </w:tcPr>
          <w:p>
            <w:pPr>
              <w:spacing w:line="240" w:lineRule="auto" w:before="20" w:after="20"/>
              <w:jc w:val="left"/>
            </w:pPr>
            <w:r>
              <w:rPr>
                <w:rFonts w:cs="Times New Roman"/>
                <w:sz w:val="22"/>
                <w:szCs w:val="22"/>
              </w:rPr>
              <w:t xml:space="preserve">35,7 %</w:t>
            </w:r>
          </w:p>
        </w:tc>
      </w:tr>
      <w:tr>
        <w:tc>
          <w:tcPr>
            <w:tcW w:w="4600" w:type="dxa"/>
          </w:tcPr>
          <w:p>
            <w:pPr>
              <w:spacing w:line="240" w:lineRule="auto" w:before="20" w:after="20"/>
              <w:jc w:val="left"/>
            </w:pPr>
            <w:r>
              <w:rPr>
                <w:rFonts w:cs="Times New Roman"/>
                <w:sz w:val="22"/>
                <w:szCs w:val="22"/>
              </w:rPr>
              <w:t xml:space="preserve">IGUAL</w:t>
            </w:r>
          </w:p>
        </w:tc>
        <w:tc>
          <w:tcPr>
            <w:tcW w:w="2200" w:type="dxa"/>
          </w:tcPr>
          <w:p>
            <w:pPr>
              <w:spacing w:line="240" w:lineRule="auto" w:before="20" w:after="20"/>
              <w:jc w:val="left"/>
            </w:pPr>
            <w:r>
              <w:rPr>
                <w:rFonts w:cs="Times New Roman"/>
                <w:sz w:val="22"/>
                <w:szCs w:val="22"/>
              </w:rPr>
              <w:t xml:space="preserve">101</w:t>
            </w:r>
          </w:p>
        </w:tc>
        <w:tc>
          <w:tcPr>
            <w:tcW w:w="2038" w:type="dxa"/>
          </w:tcPr>
          <w:p>
            <w:pPr>
              <w:spacing w:line="240" w:lineRule="auto" w:before="20" w:after="20"/>
              <w:jc w:val="left"/>
            </w:pPr>
            <w:r>
              <w:rPr>
                <w:rFonts w:cs="Times New Roman"/>
                <w:sz w:val="22"/>
                <w:szCs w:val="22"/>
              </w:rPr>
              <w:t xml:space="preserve">43,9 %</w:t>
            </w:r>
          </w:p>
        </w:tc>
      </w:tr>
      <w:tr>
        <w:tc>
          <w:tcPr>
            <w:tcW w:w="4600" w:type="dxa"/>
          </w:tcPr>
          <w:p>
            <w:pPr>
              <w:spacing w:line="240" w:lineRule="auto" w:before="20" w:after="20"/>
              <w:jc w:val="left"/>
            </w:pPr>
            <w:r>
              <w:rPr>
                <w:rFonts w:cs="Times New Roman"/>
                <w:sz w:val="22"/>
                <w:szCs w:val="22"/>
              </w:rPr>
              <w:t xml:space="preserve">PEOR</w:t>
            </w:r>
          </w:p>
        </w:tc>
        <w:tc>
          <w:tcPr>
            <w:tcW w:w="2200" w:type="dxa"/>
          </w:tcPr>
          <w:p>
            <w:pPr>
              <w:spacing w:line="240" w:lineRule="auto" w:before="20" w:after="20"/>
              <w:jc w:val="left"/>
            </w:pPr>
            <w:r>
              <w:rPr>
                <w:rFonts w:cs="Times New Roman"/>
                <w:sz w:val="22"/>
                <w:szCs w:val="22"/>
              </w:rPr>
              <w:t xml:space="preserve">41</w:t>
            </w:r>
          </w:p>
        </w:tc>
        <w:tc>
          <w:tcPr>
            <w:tcW w:w="2038" w:type="dxa"/>
          </w:tcPr>
          <w:p>
            <w:pPr>
              <w:spacing w:line="240" w:lineRule="auto" w:before="20" w:after="20"/>
              <w:jc w:val="left"/>
            </w:pPr>
            <w:r>
              <w:rPr>
                <w:rFonts w:cs="Times New Roman"/>
                <w:sz w:val="22"/>
                <w:szCs w:val="22"/>
              </w:rPr>
              <w:t xml:space="preserve">17,8 %</w:t>
            </w:r>
          </w:p>
        </w:tc>
      </w:tr>
      <w:tr>
        <w:tc>
          <w:tcPr>
            <w:tcW w:w="4600" w:type="dxa"/>
          </w:tcPr>
          <w:p>
            <w:pPr>
              <w:spacing w:line="240" w:lineRule="auto" w:before="20" w:after="20"/>
              <w:jc w:val="left"/>
            </w:pPr>
            <w:r>
              <w:rPr>
                <w:rFonts w:cs="Times New Roman"/>
                <w:sz w:val="22"/>
                <w:szCs w:val="22"/>
              </w:rPr>
              <w:t xml:space="preserve">SIN_PREVIA</w:t>
            </w:r>
          </w:p>
        </w:tc>
        <w:tc>
          <w:tcPr>
            <w:tcW w:w="2200" w:type="dxa"/>
          </w:tcPr>
          <w:p>
            <w:pPr>
              <w:spacing w:line="240" w:lineRule="auto" w:before="20" w:after="20"/>
              <w:jc w:val="left"/>
            </w:pPr>
            <w:r>
              <w:rPr>
                <w:rFonts w:cs="Times New Roman"/>
                <w:sz w:val="22"/>
                <w:szCs w:val="22"/>
              </w:rPr>
              <w:t xml:space="preserve">6</w:t>
            </w:r>
          </w:p>
        </w:tc>
        <w:tc>
          <w:tcPr>
            <w:tcW w:w="2038" w:type="dxa"/>
          </w:tcPr>
          <w:p>
            <w:pPr>
              <w:spacing w:line="240" w:lineRule="auto" w:before="20" w:after="20"/>
              <w:jc w:val="left"/>
            </w:pPr>
            <w:r>
              <w:rPr>
                <w:rFonts w:cs="Times New Roman"/>
                <w:sz w:val="22"/>
                <w:szCs w:val="22"/>
              </w:rPr>
              <w:t xml:space="preserve">2,6 %</w:t>
            </w:r>
          </w:p>
        </w:tc>
      </w:tr>
    </w:tbl>
    <w:p>
      <w:pPr>
        <w:jc w:val="both"/>
      </w:pPr>
      <w:r>
        <w:rPr>
          <w:i/>
          <w:rFonts w:cs="Times New Roman"/>
          <w:sz w:val="24"/>
          <w:szCs w:val="24"/>
        </w:rPr>
        <w:t xml:space="preserve">Nota.</w:t>
      </w:r>
      <w:r>
        <w:rPr>
          <w:rFonts w:cs="Times New Roman"/>
          <w:sz w:val="24"/>
          <w:szCs w:val="24"/>
        </w:rPr>
        <w:t xml:space="preserve"> Elaboración propia. De las 33 NIEGA_CON_DATO, al menos 2 (AUD-04588, CRIT-152) preguntaban por "microcrédito comercial", producto que no existe como línea de tasa; la categoría sigue en revisión caso por caso.</w:t>
      </w:r>
    </w:p>
    <w:bookmarkStart w:id="5010" w:name="_RefTabla16"/>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16</w:t>
      </w:r>
      <w:r>
        <w:fldChar w:fldCharType="end"/>
      </w:r>
      <w:r>
        <w:rPr>
          <w:rFonts w:cs="Times New Roman"/>
        </w:rPr>
        <w:br/>
      </w:r>
      <w:r>
        <w:rPr>
          <w:i/>
          <w:rFonts w:cs="Times New Roman"/>
          <w:sz w:val="24"/>
          <w:szCs w:val="24"/>
        </w:rPr>
        <w:t xml:space="preserve">Número de consultas por colaborador durante el piloto</w:t>
      </w:r>
    </w:p>
    <w:bookmarkEnd w:id="5010"/>
    <w:tbl>
      <w:tblPr>
        <w:tblStyle w:val="Tablanormal1"/>
        <w:tblW w:w="8838" w:type="dxa"/>
        <w:tblLayout w:type="fixed"/>
        <w:tblLook w:val="0420" w:firstRow="1" w:lastRow="0" w:firstColumn="0" w:lastColumn="0" w:noHBand="1" w:noVBand="1"/>
      </w:tblPr>
      <w:tblGrid>
        <w:gridCol w:w="1473"/>
        <w:gridCol w:w="1473"/>
        <w:gridCol w:w="1473"/>
        <w:gridCol w:w="1473"/>
        <w:gridCol w:w="1473"/>
        <w:gridCol w:w="1473"/>
      </w:tblGrid>
      <w:tr>
        <w:trPr>
          <w:tblHeader/>
          <w:cantSplit/>
        </w:trPr>
        <w:tc>
          <w:tcPr>
            <w:tcW w:w="1473" w:type="dxa"/>
          </w:tcPr>
          <w:p>
            <w:pPr>
              <w:spacing w:line="240" w:lineRule="auto" w:before="20" w:after="20"/>
              <w:jc w:val="left"/>
            </w:pPr>
            <w:r>
              <w:rPr>
                <w:b/>
                <w:rFonts w:cs="Times New Roman"/>
                <w:sz w:val="20"/>
                <w:szCs w:val="20"/>
              </w:rPr>
              <w:t xml:space="preserve">Colaborador</w:t>
            </w:r>
          </w:p>
        </w:tc>
        <w:tc>
          <w:tcPr>
            <w:tcW w:w="1473" w:type="dxa"/>
          </w:tcPr>
          <w:p>
            <w:pPr>
              <w:spacing w:line="240" w:lineRule="auto" w:before="20" w:after="20"/>
              <w:jc w:val="left"/>
            </w:pPr>
            <w:r>
              <w:rPr>
                <w:b/>
                <w:rFonts w:cs="Times New Roman"/>
                <w:sz w:val="20"/>
                <w:szCs w:val="20"/>
              </w:rPr>
              <w:t xml:space="preserve">Consultas</w:t>
            </w:r>
          </w:p>
        </w:tc>
        <w:tc>
          <w:tcPr>
            <w:tcW w:w="1473" w:type="dxa"/>
          </w:tcPr>
          <w:p>
            <w:pPr>
              <w:spacing w:line="240" w:lineRule="auto" w:before="20" w:after="20"/>
              <w:jc w:val="left"/>
            </w:pPr>
            <w:r>
              <w:rPr>
                <w:b/>
                <w:rFonts w:cs="Times New Roman"/>
                <w:sz w:val="20"/>
                <w:szCs w:val="20"/>
              </w:rPr>
              <w:t xml:space="preserve">Colaborador</w:t>
            </w:r>
          </w:p>
        </w:tc>
        <w:tc>
          <w:tcPr>
            <w:tcW w:w="1473" w:type="dxa"/>
          </w:tcPr>
          <w:p>
            <w:pPr>
              <w:spacing w:line="240" w:lineRule="auto" w:before="20" w:after="20"/>
              <w:jc w:val="left"/>
            </w:pPr>
            <w:r>
              <w:rPr>
                <w:b/>
                <w:rFonts w:cs="Times New Roman"/>
                <w:sz w:val="20"/>
                <w:szCs w:val="20"/>
              </w:rPr>
              <w:t xml:space="preserve">Consultas</w:t>
            </w:r>
          </w:p>
        </w:tc>
        <w:tc>
          <w:tcPr>
            <w:tcW w:w="1473" w:type="dxa"/>
          </w:tcPr>
          <w:p>
            <w:pPr>
              <w:spacing w:line="240" w:lineRule="auto" w:before="20" w:after="20"/>
              <w:jc w:val="left"/>
            </w:pPr>
            <w:r>
              <w:rPr>
                <w:b/>
                <w:rFonts w:cs="Times New Roman"/>
                <w:sz w:val="20"/>
                <w:szCs w:val="20"/>
              </w:rPr>
              <w:t xml:space="preserve">Colaborador</w:t>
            </w:r>
          </w:p>
        </w:tc>
        <w:tc>
          <w:tcPr>
            <w:tcW w:w="1473" w:type="dxa"/>
          </w:tcPr>
          <w:p>
            <w:pPr>
              <w:spacing w:line="240" w:lineRule="auto" w:before="20" w:after="20"/>
              <w:jc w:val="left"/>
            </w:pPr>
            <w:r>
              <w:rPr>
                <w:b/>
                <w:rFonts w:cs="Times New Roman"/>
                <w:sz w:val="20"/>
                <w:szCs w:val="20"/>
              </w:rPr>
              <w:t xml:space="preserve">Consultas</w:t>
            </w:r>
          </w:p>
        </w:tc>
      </w:tr>
      <w:tr>
        <w:tc>
          <w:tcPr>
            <w:tcW w:w="1473" w:type="dxa"/>
          </w:tcPr>
          <w:p>
            <w:pPr>
              <w:spacing w:line="240" w:lineRule="auto" w:before="20" w:after="20"/>
              <w:jc w:val="left"/>
            </w:pPr>
            <w:r>
              <w:rPr>
                <w:rFonts w:cs="Times New Roman"/>
                <w:sz w:val="20"/>
                <w:szCs w:val="20"/>
              </w:rPr>
              <w:t xml:space="preserve">U001</w:t>
            </w:r>
          </w:p>
        </w:tc>
        <w:tc>
          <w:tcPr>
            <w:tcW w:w="1473" w:type="dxa"/>
          </w:tcPr>
          <w:p>
            <w:pPr>
              <w:spacing w:line="240" w:lineRule="auto" w:before="20" w:after="20"/>
              <w:jc w:val="left"/>
            </w:pPr>
            <w:r>
              <w:rPr>
                <w:rFonts w:cs="Times New Roman"/>
                <w:sz w:val="20"/>
                <w:szCs w:val="20"/>
              </w:rPr>
              <w:t xml:space="preserve">94</w:t>
            </w:r>
          </w:p>
        </w:tc>
        <w:tc>
          <w:tcPr>
            <w:tcW w:w="1473" w:type="dxa"/>
          </w:tcPr>
          <w:p>
            <w:pPr>
              <w:spacing w:line="240" w:lineRule="auto" w:before="20" w:after="20"/>
              <w:jc w:val="left"/>
            </w:pPr>
            <w:r>
              <w:rPr>
                <w:rFonts w:cs="Times New Roman"/>
                <w:sz w:val="20"/>
                <w:szCs w:val="20"/>
              </w:rPr>
              <w:t xml:space="preserve">U002</w:t>
            </w:r>
          </w:p>
        </w:tc>
        <w:tc>
          <w:tcPr>
            <w:tcW w:w="1473" w:type="dxa"/>
          </w:tcPr>
          <w:p>
            <w:pPr>
              <w:spacing w:line="240" w:lineRule="auto" w:before="20" w:after="20"/>
              <w:jc w:val="left"/>
            </w:pPr>
            <w:r>
              <w:rPr>
                <w:rFonts w:cs="Times New Roman"/>
                <w:sz w:val="20"/>
                <w:szCs w:val="20"/>
              </w:rPr>
              <w:t xml:space="preserve">75</w:t>
            </w:r>
          </w:p>
        </w:tc>
        <w:tc>
          <w:tcPr>
            <w:tcW w:w="1473" w:type="dxa"/>
          </w:tcPr>
          <w:p>
            <w:pPr>
              <w:spacing w:line="240" w:lineRule="auto" w:before="20" w:after="20"/>
              <w:jc w:val="left"/>
            </w:pPr>
            <w:r>
              <w:rPr>
                <w:rFonts w:cs="Times New Roman"/>
                <w:sz w:val="20"/>
                <w:szCs w:val="20"/>
              </w:rPr>
              <w:t xml:space="preserve">U003</w:t>
            </w:r>
          </w:p>
        </w:tc>
        <w:tc>
          <w:tcPr>
            <w:tcW w:w="1473" w:type="dxa"/>
          </w:tcPr>
          <w:p>
            <w:pPr>
              <w:spacing w:line="240" w:lineRule="auto" w:before="20" w:after="20"/>
              <w:jc w:val="left"/>
            </w:pPr>
            <w:r>
              <w:rPr>
                <w:rFonts w:cs="Times New Roman"/>
                <w:sz w:val="20"/>
                <w:szCs w:val="20"/>
              </w:rPr>
              <w:t xml:space="preserve">46</w:t>
            </w:r>
          </w:p>
        </w:tc>
      </w:tr>
      <w:tr>
        <w:tc>
          <w:tcPr>
            <w:tcW w:w="1473" w:type="dxa"/>
          </w:tcPr>
          <w:p>
            <w:pPr>
              <w:spacing w:line="240" w:lineRule="auto" w:before="20" w:after="20"/>
              <w:jc w:val="left"/>
            </w:pPr>
            <w:r>
              <w:rPr>
                <w:rFonts w:cs="Times New Roman"/>
                <w:sz w:val="20"/>
                <w:szCs w:val="20"/>
              </w:rPr>
              <w:t xml:space="preserve">U004</w:t>
            </w:r>
          </w:p>
        </w:tc>
        <w:tc>
          <w:tcPr>
            <w:tcW w:w="1473" w:type="dxa"/>
          </w:tcPr>
          <w:p>
            <w:pPr>
              <w:spacing w:line="240" w:lineRule="auto" w:before="20" w:after="20"/>
              <w:jc w:val="left"/>
            </w:pPr>
            <w:r>
              <w:rPr>
                <w:rFonts w:cs="Times New Roman"/>
                <w:sz w:val="20"/>
                <w:szCs w:val="20"/>
              </w:rPr>
              <w:t xml:space="preserve">36</w:t>
            </w:r>
          </w:p>
        </w:tc>
        <w:tc>
          <w:tcPr>
            <w:tcW w:w="1473" w:type="dxa"/>
          </w:tcPr>
          <w:p>
            <w:pPr>
              <w:spacing w:line="240" w:lineRule="auto" w:before="20" w:after="20"/>
              <w:jc w:val="left"/>
            </w:pPr>
            <w:r>
              <w:rPr>
                <w:rFonts w:cs="Times New Roman"/>
                <w:sz w:val="20"/>
                <w:szCs w:val="20"/>
              </w:rPr>
              <w:t xml:space="preserve">U005</w:t>
            </w:r>
          </w:p>
        </w:tc>
        <w:tc>
          <w:tcPr>
            <w:tcW w:w="1473" w:type="dxa"/>
          </w:tcPr>
          <w:p>
            <w:pPr>
              <w:spacing w:line="240" w:lineRule="auto" w:before="20" w:after="20"/>
              <w:jc w:val="left"/>
            </w:pPr>
            <w:r>
              <w:rPr>
                <w:rFonts w:cs="Times New Roman"/>
                <w:sz w:val="20"/>
                <w:szCs w:val="20"/>
              </w:rPr>
              <w:t xml:space="preserve">35</w:t>
            </w:r>
          </w:p>
        </w:tc>
        <w:tc>
          <w:tcPr>
            <w:tcW w:w="1473" w:type="dxa"/>
          </w:tcPr>
          <w:p>
            <w:pPr>
              <w:spacing w:line="240" w:lineRule="auto" w:before="20" w:after="20"/>
              <w:jc w:val="left"/>
            </w:pPr>
            <w:r>
              <w:rPr>
                <w:rFonts w:cs="Times New Roman"/>
                <w:sz w:val="20"/>
                <w:szCs w:val="20"/>
              </w:rPr>
              <w:t xml:space="preserve">U006</w:t>
            </w:r>
          </w:p>
        </w:tc>
        <w:tc>
          <w:tcPr>
            <w:tcW w:w="1473" w:type="dxa"/>
          </w:tcPr>
          <w:p>
            <w:pPr>
              <w:spacing w:line="240" w:lineRule="auto" w:before="20" w:after="20"/>
              <w:jc w:val="left"/>
            </w:pPr>
            <w:r>
              <w:rPr>
                <w:rFonts w:cs="Times New Roman"/>
                <w:sz w:val="20"/>
                <w:szCs w:val="20"/>
              </w:rPr>
              <w:t xml:space="preserve">34</w:t>
            </w:r>
          </w:p>
        </w:tc>
      </w:tr>
      <w:tr>
        <w:tc>
          <w:tcPr>
            <w:tcW w:w="1473" w:type="dxa"/>
          </w:tcPr>
          <w:p>
            <w:pPr>
              <w:spacing w:line="240" w:lineRule="auto" w:before="20" w:after="20"/>
              <w:jc w:val="left"/>
            </w:pPr>
            <w:r>
              <w:rPr>
                <w:rFonts w:cs="Times New Roman"/>
                <w:sz w:val="20"/>
                <w:szCs w:val="20"/>
              </w:rPr>
              <w:t xml:space="preserve">U007</w:t>
            </w:r>
          </w:p>
        </w:tc>
        <w:tc>
          <w:tcPr>
            <w:tcW w:w="1473" w:type="dxa"/>
          </w:tcPr>
          <w:p>
            <w:pPr>
              <w:spacing w:line="240" w:lineRule="auto" w:before="20" w:after="20"/>
              <w:jc w:val="left"/>
            </w:pPr>
            <w:r>
              <w:rPr>
                <w:rFonts w:cs="Times New Roman"/>
                <w:sz w:val="20"/>
                <w:szCs w:val="20"/>
              </w:rPr>
              <w:t xml:space="preserve">33</w:t>
            </w:r>
          </w:p>
        </w:tc>
        <w:tc>
          <w:tcPr>
            <w:tcW w:w="1473" w:type="dxa"/>
          </w:tcPr>
          <w:p>
            <w:pPr>
              <w:spacing w:line="240" w:lineRule="auto" w:before="20" w:after="20"/>
              <w:jc w:val="left"/>
            </w:pPr>
            <w:r>
              <w:rPr>
                <w:rFonts w:cs="Times New Roman"/>
                <w:sz w:val="20"/>
                <w:szCs w:val="20"/>
              </w:rPr>
              <w:t xml:space="preserve">U008</w:t>
            </w:r>
          </w:p>
        </w:tc>
        <w:tc>
          <w:tcPr>
            <w:tcW w:w="1473" w:type="dxa"/>
          </w:tcPr>
          <w:p>
            <w:pPr>
              <w:spacing w:line="240" w:lineRule="auto" w:before="20" w:after="20"/>
              <w:jc w:val="left"/>
            </w:pPr>
            <w:r>
              <w:rPr>
                <w:rFonts w:cs="Times New Roman"/>
                <w:sz w:val="20"/>
                <w:szCs w:val="20"/>
              </w:rPr>
              <w:t xml:space="preserve">27</w:t>
            </w:r>
          </w:p>
        </w:tc>
        <w:tc>
          <w:tcPr>
            <w:tcW w:w="1473" w:type="dxa"/>
          </w:tcPr>
          <w:p>
            <w:pPr>
              <w:spacing w:line="240" w:lineRule="auto" w:before="20" w:after="20"/>
              <w:jc w:val="left"/>
            </w:pPr>
            <w:r>
              <w:rPr>
                <w:rFonts w:cs="Times New Roman"/>
                <w:sz w:val="20"/>
                <w:szCs w:val="20"/>
              </w:rPr>
              <w:t xml:space="preserve">U009</w:t>
            </w:r>
          </w:p>
        </w:tc>
        <w:tc>
          <w:tcPr>
            <w:tcW w:w="1473" w:type="dxa"/>
          </w:tcPr>
          <w:p>
            <w:pPr>
              <w:spacing w:line="240" w:lineRule="auto" w:before="20" w:after="20"/>
              <w:jc w:val="left"/>
            </w:pPr>
            <w:r>
              <w:rPr>
                <w:rFonts w:cs="Times New Roman"/>
                <w:sz w:val="20"/>
                <w:szCs w:val="20"/>
              </w:rPr>
              <w:t xml:space="preserve">27</w:t>
            </w:r>
          </w:p>
        </w:tc>
      </w:tr>
      <w:tr>
        <w:tc>
          <w:tcPr>
            <w:tcW w:w="1473" w:type="dxa"/>
          </w:tcPr>
          <w:p>
            <w:pPr>
              <w:spacing w:line="240" w:lineRule="auto" w:before="20" w:after="20"/>
              <w:jc w:val="left"/>
            </w:pPr>
            <w:r>
              <w:rPr>
                <w:rFonts w:cs="Times New Roman"/>
                <w:sz w:val="20"/>
                <w:szCs w:val="20"/>
              </w:rPr>
              <w:t xml:space="preserve">U010</w:t>
            </w:r>
          </w:p>
        </w:tc>
        <w:tc>
          <w:tcPr>
            <w:tcW w:w="1473" w:type="dxa"/>
          </w:tcPr>
          <w:p>
            <w:pPr>
              <w:spacing w:line="240" w:lineRule="auto" w:before="20" w:after="20"/>
              <w:jc w:val="left"/>
            </w:pPr>
            <w:r>
              <w:rPr>
                <w:rFonts w:cs="Times New Roman"/>
                <w:sz w:val="20"/>
                <w:szCs w:val="20"/>
              </w:rPr>
              <w:t xml:space="preserve">25</w:t>
            </w:r>
          </w:p>
        </w:tc>
        <w:tc>
          <w:tcPr>
            <w:tcW w:w="1473" w:type="dxa"/>
          </w:tcPr>
          <w:p>
            <w:pPr>
              <w:spacing w:line="240" w:lineRule="auto" w:before="20" w:after="20"/>
              <w:jc w:val="left"/>
            </w:pPr>
            <w:r>
              <w:rPr>
                <w:rFonts w:cs="Times New Roman"/>
                <w:sz w:val="20"/>
                <w:szCs w:val="20"/>
              </w:rPr>
              <w:t xml:space="preserve">U011</w:t>
            </w:r>
          </w:p>
        </w:tc>
        <w:tc>
          <w:tcPr>
            <w:tcW w:w="1473" w:type="dxa"/>
          </w:tcPr>
          <w:p>
            <w:pPr>
              <w:spacing w:line="240" w:lineRule="auto" w:before="20" w:after="20"/>
              <w:jc w:val="left"/>
            </w:pPr>
            <w:r>
              <w:rPr>
                <w:rFonts w:cs="Times New Roman"/>
                <w:sz w:val="20"/>
                <w:szCs w:val="20"/>
              </w:rPr>
              <w:t xml:space="preserve">21</w:t>
            </w:r>
          </w:p>
        </w:tc>
        <w:tc>
          <w:tcPr>
            <w:tcW w:w="1473" w:type="dxa"/>
          </w:tcPr>
          <w:p>
            <w:pPr>
              <w:spacing w:line="240" w:lineRule="auto" w:before="20" w:after="20"/>
              <w:jc w:val="left"/>
            </w:pPr>
            <w:r>
              <w:rPr>
                <w:rFonts w:cs="Times New Roman"/>
                <w:sz w:val="20"/>
                <w:szCs w:val="20"/>
              </w:rPr>
              <w:t xml:space="preserve">U012</w:t>
            </w:r>
          </w:p>
        </w:tc>
        <w:tc>
          <w:tcPr>
            <w:tcW w:w="1473" w:type="dxa"/>
          </w:tcPr>
          <w:p>
            <w:pPr>
              <w:spacing w:line="240" w:lineRule="auto" w:before="20" w:after="20"/>
              <w:jc w:val="left"/>
            </w:pPr>
            <w:r>
              <w:rPr>
                <w:rFonts w:cs="Times New Roman"/>
                <w:sz w:val="20"/>
                <w:szCs w:val="20"/>
              </w:rPr>
              <w:t xml:space="preserve">21</w:t>
            </w:r>
          </w:p>
        </w:tc>
      </w:tr>
      <w:tr>
        <w:tc>
          <w:tcPr>
            <w:tcW w:w="1473" w:type="dxa"/>
          </w:tcPr>
          <w:p>
            <w:pPr>
              <w:spacing w:line="240" w:lineRule="auto" w:before="20" w:after="20"/>
              <w:jc w:val="left"/>
            </w:pPr>
            <w:r>
              <w:rPr>
                <w:rFonts w:cs="Times New Roman"/>
                <w:sz w:val="20"/>
                <w:szCs w:val="20"/>
              </w:rPr>
              <w:t xml:space="preserve">U013</w:t>
            </w:r>
          </w:p>
        </w:tc>
        <w:tc>
          <w:tcPr>
            <w:tcW w:w="1473" w:type="dxa"/>
          </w:tcPr>
          <w:p>
            <w:pPr>
              <w:spacing w:line="240" w:lineRule="auto" w:before="20" w:after="20"/>
              <w:jc w:val="left"/>
            </w:pPr>
            <w:r>
              <w:rPr>
                <w:rFonts w:cs="Times New Roman"/>
                <w:sz w:val="20"/>
                <w:szCs w:val="20"/>
              </w:rPr>
              <w:t xml:space="preserve">21</w:t>
            </w:r>
          </w:p>
        </w:tc>
        <w:tc>
          <w:tcPr>
            <w:tcW w:w="1473" w:type="dxa"/>
          </w:tcPr>
          <w:p>
            <w:pPr>
              <w:spacing w:line="240" w:lineRule="auto" w:before="20" w:after="20"/>
              <w:jc w:val="left"/>
            </w:pPr>
            <w:r>
              <w:rPr>
                <w:rFonts w:cs="Times New Roman"/>
                <w:sz w:val="20"/>
                <w:szCs w:val="20"/>
              </w:rPr>
              <w:t xml:space="preserve">U014</w:t>
            </w:r>
          </w:p>
        </w:tc>
        <w:tc>
          <w:tcPr>
            <w:tcW w:w="1473" w:type="dxa"/>
          </w:tcPr>
          <w:p>
            <w:pPr>
              <w:spacing w:line="240" w:lineRule="auto" w:before="20" w:after="20"/>
              <w:jc w:val="left"/>
            </w:pPr>
            <w:r>
              <w:rPr>
                <w:rFonts w:cs="Times New Roman"/>
                <w:sz w:val="20"/>
                <w:szCs w:val="20"/>
              </w:rPr>
              <w:t xml:space="preserve">20</w:t>
            </w:r>
          </w:p>
        </w:tc>
        <w:tc>
          <w:tcPr>
            <w:tcW w:w="1473" w:type="dxa"/>
          </w:tcPr>
          <w:p>
            <w:pPr>
              <w:spacing w:line="240" w:lineRule="auto" w:before="20" w:after="20"/>
              <w:jc w:val="left"/>
            </w:pPr>
            <w:r>
              <w:rPr>
                <w:rFonts w:cs="Times New Roman"/>
                <w:sz w:val="20"/>
                <w:szCs w:val="20"/>
              </w:rPr>
              <w:t xml:space="preserve">U015</w:t>
            </w:r>
          </w:p>
        </w:tc>
        <w:tc>
          <w:tcPr>
            <w:tcW w:w="1473" w:type="dxa"/>
          </w:tcPr>
          <w:p>
            <w:pPr>
              <w:spacing w:line="240" w:lineRule="auto" w:before="20" w:after="20"/>
              <w:jc w:val="left"/>
            </w:pPr>
            <w:r>
              <w:rPr>
                <w:rFonts w:cs="Times New Roman"/>
                <w:sz w:val="20"/>
                <w:szCs w:val="20"/>
              </w:rPr>
              <w:t xml:space="preserve">18</w:t>
            </w:r>
          </w:p>
        </w:tc>
      </w:tr>
      <w:tr>
        <w:tc>
          <w:tcPr>
            <w:tcW w:w="1473" w:type="dxa"/>
          </w:tcPr>
          <w:p>
            <w:pPr>
              <w:spacing w:line="240" w:lineRule="auto" w:before="20" w:after="20"/>
              <w:jc w:val="left"/>
            </w:pPr>
            <w:r>
              <w:rPr>
                <w:rFonts w:cs="Times New Roman"/>
                <w:sz w:val="20"/>
                <w:szCs w:val="20"/>
              </w:rPr>
              <w:t xml:space="preserve">U016</w:t>
            </w:r>
          </w:p>
        </w:tc>
        <w:tc>
          <w:tcPr>
            <w:tcW w:w="1473" w:type="dxa"/>
          </w:tcPr>
          <w:p>
            <w:pPr>
              <w:spacing w:line="240" w:lineRule="auto" w:before="20" w:after="20"/>
              <w:jc w:val="left"/>
            </w:pPr>
            <w:r>
              <w:rPr>
                <w:rFonts w:cs="Times New Roman"/>
                <w:sz w:val="20"/>
                <w:szCs w:val="20"/>
              </w:rPr>
              <w:t xml:space="preserve">16</w:t>
            </w:r>
          </w:p>
        </w:tc>
        <w:tc>
          <w:tcPr>
            <w:tcW w:w="1473" w:type="dxa"/>
          </w:tcPr>
          <w:p>
            <w:pPr>
              <w:spacing w:line="240" w:lineRule="auto" w:before="20" w:after="20"/>
              <w:jc w:val="left"/>
            </w:pPr>
            <w:r>
              <w:rPr>
                <w:rFonts w:cs="Times New Roman"/>
                <w:sz w:val="20"/>
                <w:szCs w:val="20"/>
              </w:rPr>
              <w:t xml:space="preserve">U017</w:t>
            </w:r>
          </w:p>
        </w:tc>
        <w:tc>
          <w:tcPr>
            <w:tcW w:w="1473" w:type="dxa"/>
          </w:tcPr>
          <w:p>
            <w:pPr>
              <w:spacing w:line="240" w:lineRule="auto" w:before="20" w:after="20"/>
              <w:jc w:val="left"/>
            </w:pPr>
            <w:r>
              <w:rPr>
                <w:rFonts w:cs="Times New Roman"/>
                <w:sz w:val="20"/>
                <w:szCs w:val="20"/>
              </w:rPr>
              <w:t xml:space="preserve">16</w:t>
            </w:r>
          </w:p>
        </w:tc>
        <w:tc>
          <w:tcPr>
            <w:tcW w:w="1473" w:type="dxa"/>
          </w:tcPr>
          <w:p>
            <w:pPr>
              <w:spacing w:line="240" w:lineRule="auto" w:before="20" w:after="20"/>
              <w:jc w:val="left"/>
            </w:pPr>
            <w:r>
              <w:rPr>
                <w:rFonts w:cs="Times New Roman"/>
                <w:sz w:val="20"/>
                <w:szCs w:val="20"/>
              </w:rPr>
              <w:t xml:space="preserve">U018</w:t>
            </w:r>
          </w:p>
        </w:tc>
        <w:tc>
          <w:tcPr>
            <w:tcW w:w="1473" w:type="dxa"/>
          </w:tcPr>
          <w:p>
            <w:pPr>
              <w:spacing w:line="240" w:lineRule="auto" w:before="20" w:after="20"/>
              <w:jc w:val="left"/>
            </w:pPr>
            <w:r>
              <w:rPr>
                <w:rFonts w:cs="Times New Roman"/>
                <w:sz w:val="20"/>
                <w:szCs w:val="20"/>
              </w:rPr>
              <w:t xml:space="preserve">15</w:t>
            </w:r>
          </w:p>
        </w:tc>
      </w:tr>
      <w:tr>
        <w:tc>
          <w:tcPr>
            <w:tcW w:w="1473" w:type="dxa"/>
          </w:tcPr>
          <w:p>
            <w:pPr>
              <w:spacing w:line="240" w:lineRule="auto" w:before="20" w:after="20"/>
              <w:jc w:val="left"/>
            </w:pPr>
            <w:r>
              <w:rPr>
                <w:rFonts w:cs="Times New Roman"/>
                <w:sz w:val="20"/>
                <w:szCs w:val="20"/>
              </w:rPr>
              <w:t xml:space="preserve">U019</w:t>
            </w:r>
          </w:p>
        </w:tc>
        <w:tc>
          <w:tcPr>
            <w:tcW w:w="1473" w:type="dxa"/>
          </w:tcPr>
          <w:p>
            <w:pPr>
              <w:spacing w:line="240" w:lineRule="auto" w:before="20" w:after="20"/>
              <w:jc w:val="left"/>
            </w:pPr>
            <w:r>
              <w:rPr>
                <w:rFonts w:cs="Times New Roman"/>
                <w:sz w:val="20"/>
                <w:szCs w:val="20"/>
              </w:rPr>
              <w:t xml:space="preserve">15</w:t>
            </w:r>
          </w:p>
        </w:tc>
        <w:tc>
          <w:tcPr>
            <w:tcW w:w="1473" w:type="dxa"/>
          </w:tcPr>
          <w:p>
            <w:pPr>
              <w:spacing w:line="240" w:lineRule="auto" w:before="20" w:after="20"/>
              <w:jc w:val="left"/>
            </w:pPr>
            <w:r>
              <w:rPr>
                <w:rFonts w:cs="Times New Roman"/>
                <w:sz w:val="20"/>
                <w:szCs w:val="20"/>
              </w:rPr>
              <w:t xml:space="preserve">U020</w:t>
            </w:r>
          </w:p>
        </w:tc>
        <w:tc>
          <w:tcPr>
            <w:tcW w:w="1473" w:type="dxa"/>
          </w:tcPr>
          <w:p>
            <w:pPr>
              <w:spacing w:line="240" w:lineRule="auto" w:before="20" w:after="20"/>
              <w:jc w:val="left"/>
            </w:pPr>
            <w:r>
              <w:rPr>
                <w:rFonts w:cs="Times New Roman"/>
                <w:sz w:val="20"/>
                <w:szCs w:val="20"/>
              </w:rPr>
              <w:t xml:space="preserve">15</w:t>
            </w:r>
          </w:p>
        </w:tc>
        <w:tc>
          <w:tcPr>
            <w:tcW w:w="1473" w:type="dxa"/>
          </w:tcPr>
          <w:p>
            <w:pPr>
              <w:spacing w:line="240" w:lineRule="auto" w:before="20" w:after="20"/>
              <w:jc w:val="left"/>
            </w:pPr>
            <w:r>
              <w:rPr>
                <w:rFonts w:cs="Times New Roman"/>
                <w:sz w:val="20"/>
                <w:szCs w:val="20"/>
              </w:rPr>
              <w:t xml:space="preserve">U021</w:t>
            </w:r>
          </w:p>
        </w:tc>
        <w:tc>
          <w:tcPr>
            <w:tcW w:w="1473" w:type="dxa"/>
          </w:tcPr>
          <w:p>
            <w:pPr>
              <w:spacing w:line="240" w:lineRule="auto" w:before="20" w:after="20"/>
              <w:jc w:val="left"/>
            </w:pPr>
            <w:r>
              <w:rPr>
                <w:rFonts w:cs="Times New Roman"/>
                <w:sz w:val="20"/>
                <w:szCs w:val="20"/>
              </w:rPr>
              <w:t xml:space="preserve">14</w:t>
            </w:r>
          </w:p>
        </w:tc>
      </w:tr>
      <w:tr>
        <w:tc>
          <w:tcPr>
            <w:tcW w:w="1473" w:type="dxa"/>
          </w:tcPr>
          <w:p>
            <w:pPr>
              <w:spacing w:line="240" w:lineRule="auto" w:before="20" w:after="20"/>
              <w:jc w:val="left"/>
            </w:pPr>
            <w:r>
              <w:rPr>
                <w:rFonts w:cs="Times New Roman"/>
                <w:sz w:val="20"/>
                <w:szCs w:val="20"/>
              </w:rPr>
              <w:t xml:space="preserve">U022</w:t>
            </w:r>
          </w:p>
        </w:tc>
        <w:tc>
          <w:tcPr>
            <w:tcW w:w="1473" w:type="dxa"/>
          </w:tcPr>
          <w:p>
            <w:pPr>
              <w:spacing w:line="240" w:lineRule="auto" w:before="20" w:after="20"/>
              <w:jc w:val="left"/>
            </w:pPr>
            <w:r>
              <w:rPr>
                <w:rFonts w:cs="Times New Roman"/>
                <w:sz w:val="20"/>
                <w:szCs w:val="20"/>
              </w:rPr>
              <w:t xml:space="preserve">14</w:t>
            </w:r>
          </w:p>
        </w:tc>
        <w:tc>
          <w:tcPr>
            <w:tcW w:w="1473" w:type="dxa"/>
          </w:tcPr>
          <w:p>
            <w:pPr>
              <w:spacing w:line="240" w:lineRule="auto" w:before="20" w:after="20"/>
              <w:jc w:val="left"/>
            </w:pPr>
            <w:r>
              <w:rPr>
                <w:rFonts w:cs="Times New Roman"/>
                <w:sz w:val="20"/>
                <w:szCs w:val="20"/>
              </w:rPr>
              <w:t xml:space="preserve">U023</w:t>
            </w:r>
          </w:p>
        </w:tc>
        <w:tc>
          <w:tcPr>
            <w:tcW w:w="1473" w:type="dxa"/>
          </w:tcPr>
          <w:p>
            <w:pPr>
              <w:spacing w:line="240" w:lineRule="auto" w:before="20" w:after="20"/>
              <w:jc w:val="left"/>
            </w:pPr>
            <w:r>
              <w:rPr>
                <w:rFonts w:cs="Times New Roman"/>
                <w:sz w:val="20"/>
                <w:szCs w:val="20"/>
              </w:rPr>
              <w:t xml:space="preserve">13</w:t>
            </w:r>
          </w:p>
        </w:tc>
        <w:tc>
          <w:tcPr>
            <w:tcW w:w="1473" w:type="dxa"/>
          </w:tcPr>
          <w:p>
            <w:pPr>
              <w:spacing w:line="240" w:lineRule="auto" w:before="20" w:after="20"/>
              <w:jc w:val="left"/>
            </w:pPr>
            <w:r>
              <w:rPr>
                <w:rFonts w:cs="Times New Roman"/>
                <w:sz w:val="20"/>
                <w:szCs w:val="20"/>
              </w:rPr>
              <w:t xml:space="preserve">U024</w:t>
            </w:r>
          </w:p>
        </w:tc>
        <w:tc>
          <w:tcPr>
            <w:tcW w:w="1473" w:type="dxa"/>
          </w:tcPr>
          <w:p>
            <w:pPr>
              <w:spacing w:line="240" w:lineRule="auto" w:before="20" w:after="20"/>
              <w:jc w:val="left"/>
            </w:pPr>
            <w:r>
              <w:rPr>
                <w:rFonts w:cs="Times New Roman"/>
                <w:sz w:val="20"/>
                <w:szCs w:val="20"/>
              </w:rPr>
              <w:t xml:space="preserve">13</w:t>
            </w:r>
          </w:p>
        </w:tc>
      </w:tr>
      <w:tr>
        <w:tc>
          <w:tcPr>
            <w:tcW w:w="1473" w:type="dxa"/>
          </w:tcPr>
          <w:p>
            <w:pPr>
              <w:spacing w:line="240" w:lineRule="auto" w:before="20" w:after="20"/>
              <w:jc w:val="left"/>
            </w:pPr>
            <w:r>
              <w:rPr>
                <w:rFonts w:cs="Times New Roman"/>
                <w:sz w:val="20"/>
                <w:szCs w:val="20"/>
              </w:rPr>
              <w:t xml:space="preserve">U025</w:t>
            </w:r>
          </w:p>
        </w:tc>
        <w:tc>
          <w:tcPr>
            <w:tcW w:w="1473" w:type="dxa"/>
          </w:tcPr>
          <w:p>
            <w:pPr>
              <w:spacing w:line="240" w:lineRule="auto" w:before="20" w:after="20"/>
              <w:jc w:val="left"/>
            </w:pPr>
            <w:r>
              <w:rPr>
                <w:rFonts w:cs="Times New Roman"/>
                <w:sz w:val="20"/>
                <w:szCs w:val="20"/>
              </w:rPr>
              <w:t xml:space="preserve">13</w:t>
            </w:r>
          </w:p>
        </w:tc>
        <w:tc>
          <w:tcPr>
            <w:tcW w:w="1473" w:type="dxa"/>
          </w:tcPr>
          <w:p>
            <w:pPr>
              <w:spacing w:line="240" w:lineRule="auto" w:before="20" w:after="20"/>
              <w:jc w:val="left"/>
            </w:pPr>
            <w:r>
              <w:rPr>
                <w:rFonts w:cs="Times New Roman"/>
                <w:sz w:val="20"/>
                <w:szCs w:val="20"/>
              </w:rPr>
              <w:t xml:space="preserve">U026</w:t>
            </w:r>
          </w:p>
        </w:tc>
        <w:tc>
          <w:tcPr>
            <w:tcW w:w="1473" w:type="dxa"/>
          </w:tcPr>
          <w:p>
            <w:pPr>
              <w:spacing w:line="240" w:lineRule="auto" w:before="20" w:after="20"/>
              <w:jc w:val="left"/>
            </w:pPr>
            <w:r>
              <w:rPr>
                <w:rFonts w:cs="Times New Roman"/>
                <w:sz w:val="20"/>
                <w:szCs w:val="20"/>
              </w:rPr>
              <w:t xml:space="preserve">12</w:t>
            </w:r>
          </w:p>
        </w:tc>
        <w:tc>
          <w:tcPr>
            <w:tcW w:w="1473" w:type="dxa"/>
          </w:tcPr>
          <w:p>
            <w:pPr>
              <w:spacing w:line="240" w:lineRule="auto" w:before="20" w:after="20"/>
              <w:jc w:val="left"/>
            </w:pPr>
            <w:r>
              <w:rPr>
                <w:rFonts w:cs="Times New Roman"/>
                <w:sz w:val="20"/>
                <w:szCs w:val="20"/>
              </w:rPr>
              <w:t xml:space="preserve">U027</w:t>
            </w:r>
          </w:p>
        </w:tc>
        <w:tc>
          <w:tcPr>
            <w:tcW w:w="1473" w:type="dxa"/>
          </w:tcPr>
          <w:p>
            <w:pPr>
              <w:spacing w:line="240" w:lineRule="auto" w:before="20" w:after="20"/>
              <w:jc w:val="left"/>
            </w:pPr>
            <w:r>
              <w:rPr>
                <w:rFonts w:cs="Times New Roman"/>
                <w:sz w:val="20"/>
                <w:szCs w:val="20"/>
              </w:rPr>
              <w:t xml:space="preserve">12</w:t>
            </w:r>
          </w:p>
        </w:tc>
      </w:tr>
      <w:tr>
        <w:tc>
          <w:tcPr>
            <w:tcW w:w="1473" w:type="dxa"/>
          </w:tcPr>
          <w:p>
            <w:pPr>
              <w:spacing w:line="240" w:lineRule="auto" w:before="20" w:after="20"/>
              <w:jc w:val="left"/>
            </w:pPr>
            <w:r>
              <w:rPr>
                <w:rFonts w:cs="Times New Roman"/>
                <w:sz w:val="20"/>
                <w:szCs w:val="20"/>
              </w:rPr>
              <w:t xml:space="preserve">U028</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U029</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U030</w:t>
            </w:r>
          </w:p>
        </w:tc>
        <w:tc>
          <w:tcPr>
            <w:tcW w:w="1473" w:type="dxa"/>
          </w:tcPr>
          <w:p>
            <w:pPr>
              <w:spacing w:line="240" w:lineRule="auto" w:before="20" w:after="20"/>
              <w:jc w:val="left"/>
            </w:pPr>
            <w:r>
              <w:rPr>
                <w:rFonts w:cs="Times New Roman"/>
                <w:sz w:val="20"/>
                <w:szCs w:val="20"/>
              </w:rPr>
              <w:t xml:space="preserve">11</w:t>
            </w:r>
          </w:p>
        </w:tc>
      </w:tr>
      <w:tr>
        <w:tc>
          <w:tcPr>
            <w:tcW w:w="1473" w:type="dxa"/>
          </w:tcPr>
          <w:p>
            <w:pPr>
              <w:spacing w:line="240" w:lineRule="auto" w:before="20" w:after="20"/>
              <w:jc w:val="left"/>
            </w:pPr>
            <w:r>
              <w:rPr>
                <w:rFonts w:cs="Times New Roman"/>
                <w:sz w:val="20"/>
                <w:szCs w:val="20"/>
              </w:rPr>
              <w:t xml:space="preserve">U031</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U032</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U033</w:t>
            </w:r>
          </w:p>
        </w:tc>
        <w:tc>
          <w:tcPr>
            <w:tcW w:w="1473" w:type="dxa"/>
          </w:tcPr>
          <w:p>
            <w:pPr>
              <w:spacing w:line="240" w:lineRule="auto" w:before="20" w:after="20"/>
              <w:jc w:val="left"/>
            </w:pPr>
            <w:r>
              <w:rPr>
                <w:rFonts w:cs="Times New Roman"/>
                <w:sz w:val="20"/>
                <w:szCs w:val="20"/>
              </w:rPr>
              <w:t xml:space="preserve">11</w:t>
            </w:r>
          </w:p>
        </w:tc>
      </w:tr>
      <w:tr>
        <w:tc>
          <w:tcPr>
            <w:tcW w:w="1473" w:type="dxa"/>
          </w:tcPr>
          <w:p>
            <w:pPr>
              <w:spacing w:line="240" w:lineRule="auto" w:before="20" w:after="20"/>
              <w:jc w:val="left"/>
            </w:pPr>
            <w:r>
              <w:rPr>
                <w:rFonts w:cs="Times New Roman"/>
                <w:sz w:val="20"/>
                <w:szCs w:val="20"/>
              </w:rPr>
              <w:t xml:space="preserve">U034</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U035</w:t>
            </w:r>
          </w:p>
        </w:tc>
        <w:tc>
          <w:tcPr>
            <w:tcW w:w="1473" w:type="dxa"/>
          </w:tcPr>
          <w:p>
            <w:pPr>
              <w:spacing w:line="240" w:lineRule="auto" w:before="20" w:after="20"/>
              <w:jc w:val="left"/>
            </w:pPr>
            <w:r>
              <w:rPr>
                <w:rFonts w:cs="Times New Roman"/>
                <w:sz w:val="20"/>
                <w:szCs w:val="20"/>
              </w:rPr>
              <w:t xml:space="preserve">11</w:t>
            </w:r>
          </w:p>
        </w:tc>
        <w:tc>
          <w:tcPr>
            <w:tcW w:w="1473" w:type="dxa"/>
          </w:tcPr>
          <w:p>
            <w:pPr>
              <w:spacing w:line="240" w:lineRule="auto" w:before="20" w:after="20"/>
              <w:jc w:val="left"/>
            </w:pPr>
            <w:r>
              <w:rPr>
                <w:rFonts w:cs="Times New Roman"/>
                <w:sz w:val="20"/>
                <w:szCs w:val="20"/>
              </w:rPr>
              <w:t xml:space="preserve">U036</w:t>
            </w:r>
          </w:p>
        </w:tc>
        <w:tc>
          <w:tcPr>
            <w:tcW w:w="1473" w:type="dxa"/>
          </w:tcPr>
          <w:p>
            <w:pPr>
              <w:spacing w:line="240" w:lineRule="auto" w:before="20" w:after="20"/>
              <w:jc w:val="left"/>
            </w:pPr>
            <w:r>
              <w:rPr>
                <w:rFonts w:cs="Times New Roman"/>
                <w:sz w:val="20"/>
                <w:szCs w:val="20"/>
              </w:rPr>
              <w:t xml:space="preserve">10</w:t>
            </w:r>
          </w:p>
        </w:tc>
      </w:tr>
      <w:tr>
        <w:tc>
          <w:tcPr>
            <w:tcW w:w="1473" w:type="dxa"/>
          </w:tcPr>
          <w:p>
            <w:pPr>
              <w:spacing w:line="240" w:lineRule="auto" w:before="20" w:after="20"/>
              <w:jc w:val="left"/>
            </w:pPr>
            <w:r>
              <w:rPr>
                <w:rFonts w:cs="Times New Roman"/>
                <w:sz w:val="20"/>
                <w:szCs w:val="20"/>
              </w:rPr>
              <w:t xml:space="preserve">U037</w:t>
            </w:r>
          </w:p>
        </w:tc>
        <w:tc>
          <w:tcPr>
            <w:tcW w:w="1473" w:type="dxa"/>
          </w:tcPr>
          <w:p>
            <w:pPr>
              <w:spacing w:line="240" w:lineRule="auto" w:before="20" w:after="20"/>
              <w:jc w:val="left"/>
            </w:pPr>
            <w:r>
              <w:rPr>
                <w:rFonts w:cs="Times New Roman"/>
                <w:sz w:val="20"/>
                <w:szCs w:val="20"/>
              </w:rPr>
              <w:t xml:space="preserve">10</w:t>
            </w:r>
          </w:p>
        </w:tc>
        <w:tc>
          <w:tcPr>
            <w:tcW w:w="1473" w:type="dxa"/>
          </w:tcPr>
          <w:p>
            <w:pPr>
              <w:spacing w:line="240" w:lineRule="auto" w:before="20" w:after="20"/>
              <w:jc w:val="left"/>
            </w:pPr>
            <w:r>
              <w:rPr>
                <w:rFonts w:cs="Times New Roman"/>
                <w:sz w:val="20"/>
                <w:szCs w:val="20"/>
              </w:rPr>
              <w:t xml:space="preserve">U038</w:t>
            </w:r>
          </w:p>
        </w:tc>
        <w:tc>
          <w:tcPr>
            <w:tcW w:w="1473" w:type="dxa"/>
          </w:tcPr>
          <w:p>
            <w:pPr>
              <w:spacing w:line="240" w:lineRule="auto" w:before="20" w:after="20"/>
              <w:jc w:val="left"/>
            </w:pPr>
            <w:r>
              <w:rPr>
                <w:rFonts w:cs="Times New Roman"/>
                <w:sz w:val="20"/>
                <w:szCs w:val="20"/>
              </w:rPr>
              <w:t xml:space="preserve">10</w:t>
            </w:r>
          </w:p>
        </w:tc>
        <w:tc>
          <w:tcPr>
            <w:tcW w:w="1473" w:type="dxa"/>
          </w:tcPr>
          <w:p>
            <w:pPr>
              <w:spacing w:line="240" w:lineRule="auto" w:before="20" w:after="20"/>
              <w:jc w:val="left"/>
            </w:pPr>
            <w:r>
              <w:rPr>
                <w:rFonts w:cs="Times New Roman"/>
                <w:sz w:val="20"/>
                <w:szCs w:val="20"/>
              </w:rPr>
              <w:t xml:space="preserve">U039</w:t>
            </w:r>
          </w:p>
        </w:tc>
        <w:tc>
          <w:tcPr>
            <w:tcW w:w="1473" w:type="dxa"/>
          </w:tcPr>
          <w:p>
            <w:pPr>
              <w:spacing w:line="240" w:lineRule="auto" w:before="20" w:after="20"/>
              <w:jc w:val="left"/>
            </w:pPr>
            <w:r>
              <w:rPr>
                <w:rFonts w:cs="Times New Roman"/>
                <w:sz w:val="20"/>
                <w:szCs w:val="20"/>
              </w:rPr>
              <w:t xml:space="preserve">10</w:t>
            </w:r>
          </w:p>
        </w:tc>
      </w:tr>
      <w:tr>
        <w:tc>
          <w:tcPr>
            <w:tcW w:w="1473" w:type="dxa"/>
          </w:tcPr>
          <w:p>
            <w:pPr>
              <w:spacing w:line="240" w:lineRule="auto" w:before="20" w:after="20"/>
              <w:jc w:val="left"/>
            </w:pPr>
            <w:r>
              <w:rPr>
                <w:rFonts w:cs="Times New Roman"/>
                <w:sz w:val="20"/>
                <w:szCs w:val="20"/>
              </w:rPr>
              <w:t xml:space="preserve">U040</w:t>
            </w:r>
          </w:p>
        </w:tc>
        <w:tc>
          <w:tcPr>
            <w:tcW w:w="1473" w:type="dxa"/>
          </w:tcPr>
          <w:p>
            <w:pPr>
              <w:spacing w:line="240" w:lineRule="auto" w:before="20" w:after="20"/>
              <w:jc w:val="left"/>
            </w:pPr>
            <w:r>
              <w:rPr>
                <w:rFonts w:cs="Times New Roman"/>
                <w:sz w:val="20"/>
                <w:szCs w:val="20"/>
              </w:rPr>
              <w:t xml:space="preserve">10</w:t>
            </w:r>
          </w:p>
        </w:tc>
        <w:tc>
          <w:tcPr>
            <w:tcW w:w="1473" w:type="dxa"/>
          </w:tcPr>
          <w:p>
            <w:pPr>
              <w:spacing w:line="240" w:lineRule="auto" w:before="20" w:after="20"/>
              <w:jc w:val="left"/>
            </w:pPr>
            <w:r>
              <w:rPr>
                <w:rFonts w:cs="Times New Roman"/>
                <w:sz w:val="20"/>
                <w:szCs w:val="20"/>
              </w:rPr>
              <w:t xml:space="preserve">U041</w:t>
            </w:r>
          </w:p>
        </w:tc>
        <w:tc>
          <w:tcPr>
            <w:tcW w:w="1473" w:type="dxa"/>
          </w:tcPr>
          <w:p>
            <w:pPr>
              <w:spacing w:line="240" w:lineRule="auto" w:before="20" w:after="20"/>
              <w:jc w:val="left"/>
            </w:pPr>
            <w:r>
              <w:rPr>
                <w:rFonts w:cs="Times New Roman"/>
                <w:sz w:val="20"/>
                <w:szCs w:val="20"/>
              </w:rPr>
              <w:t xml:space="preserve">10</w:t>
            </w:r>
          </w:p>
        </w:tc>
        <w:tc>
          <w:tcPr>
            <w:tcW w:w="1473" w:type="dxa"/>
          </w:tcPr>
          <w:p>
            <w:pPr>
              <w:spacing w:line="240" w:lineRule="auto" w:before="20" w:after="20"/>
              <w:jc w:val="left"/>
            </w:pPr>
            <w:r>
              <w:rPr>
                <w:rFonts w:cs="Times New Roman"/>
                <w:sz w:val="20"/>
                <w:szCs w:val="20"/>
              </w:rPr>
              <w:t xml:space="preserve">U042</w:t>
            </w:r>
          </w:p>
        </w:tc>
        <w:tc>
          <w:tcPr>
            <w:tcW w:w="1473" w:type="dxa"/>
          </w:tcPr>
          <w:p>
            <w:pPr>
              <w:spacing w:line="240" w:lineRule="auto" w:before="20" w:after="20"/>
              <w:jc w:val="left"/>
            </w:pPr>
            <w:r>
              <w:rPr>
                <w:rFonts w:cs="Times New Roman"/>
                <w:sz w:val="20"/>
                <w:szCs w:val="20"/>
              </w:rPr>
              <w:t xml:space="preserve">9</w:t>
            </w:r>
          </w:p>
        </w:tc>
      </w:tr>
      <w:tr>
        <w:tc>
          <w:tcPr>
            <w:tcW w:w="1473" w:type="dxa"/>
          </w:tcPr>
          <w:p>
            <w:pPr>
              <w:spacing w:line="240" w:lineRule="auto" w:before="20" w:after="20"/>
              <w:jc w:val="left"/>
            </w:pPr>
            <w:r>
              <w:rPr>
                <w:rFonts w:cs="Times New Roman"/>
                <w:sz w:val="20"/>
                <w:szCs w:val="20"/>
              </w:rPr>
              <w:t xml:space="preserve">U043</w:t>
            </w:r>
          </w:p>
        </w:tc>
        <w:tc>
          <w:tcPr>
            <w:tcW w:w="1473" w:type="dxa"/>
          </w:tcPr>
          <w:p>
            <w:pPr>
              <w:spacing w:line="240" w:lineRule="auto" w:before="20" w:after="20"/>
              <w:jc w:val="left"/>
            </w:pPr>
            <w:r>
              <w:rPr>
                <w:rFonts w:cs="Times New Roman"/>
                <w:sz w:val="20"/>
                <w:szCs w:val="20"/>
              </w:rPr>
              <w:t xml:space="preserve">9</w:t>
            </w:r>
          </w:p>
        </w:tc>
        <w:tc>
          <w:tcPr>
            <w:tcW w:w="1473" w:type="dxa"/>
          </w:tcPr>
          <w:p>
            <w:pPr>
              <w:spacing w:line="240" w:lineRule="auto" w:before="20" w:after="20"/>
              <w:jc w:val="left"/>
            </w:pPr>
            <w:r>
              <w:rPr>
                <w:rFonts w:cs="Times New Roman"/>
                <w:sz w:val="20"/>
                <w:szCs w:val="20"/>
              </w:rPr>
              <w:t xml:space="preserve">U044</w:t>
            </w:r>
          </w:p>
        </w:tc>
        <w:tc>
          <w:tcPr>
            <w:tcW w:w="1473" w:type="dxa"/>
          </w:tcPr>
          <w:p>
            <w:pPr>
              <w:spacing w:line="240" w:lineRule="auto" w:before="20" w:after="20"/>
              <w:jc w:val="left"/>
            </w:pPr>
            <w:r>
              <w:rPr>
                <w:rFonts w:cs="Times New Roman"/>
                <w:sz w:val="20"/>
                <w:szCs w:val="20"/>
              </w:rPr>
              <w:t xml:space="preserve">9</w:t>
            </w:r>
          </w:p>
        </w:tc>
        <w:tc>
          <w:tcPr>
            <w:tcW w:w="1473" w:type="dxa"/>
          </w:tcPr>
          <w:p>
            <w:pPr>
              <w:spacing w:line="240" w:lineRule="auto" w:before="20" w:after="20"/>
              <w:jc w:val="left"/>
            </w:pPr>
            <w:r>
              <w:rPr>
                <w:rFonts w:cs="Times New Roman"/>
                <w:sz w:val="20"/>
                <w:szCs w:val="20"/>
              </w:rPr>
              <w:t xml:space="preserve">U045</w:t>
            </w:r>
          </w:p>
        </w:tc>
        <w:tc>
          <w:tcPr>
            <w:tcW w:w="1473" w:type="dxa"/>
          </w:tcPr>
          <w:p>
            <w:pPr>
              <w:spacing w:line="240" w:lineRule="auto" w:before="20" w:after="20"/>
              <w:jc w:val="left"/>
            </w:pPr>
            <w:r>
              <w:rPr>
                <w:rFonts w:cs="Times New Roman"/>
                <w:sz w:val="20"/>
                <w:szCs w:val="20"/>
              </w:rPr>
              <w:t xml:space="preserve">9</w:t>
            </w:r>
          </w:p>
        </w:tc>
      </w:tr>
      <w:tr>
        <w:tc>
          <w:tcPr>
            <w:tcW w:w="1473" w:type="dxa"/>
          </w:tcPr>
          <w:p>
            <w:pPr>
              <w:spacing w:line="240" w:lineRule="auto" w:before="20" w:after="20"/>
              <w:jc w:val="left"/>
            </w:pPr>
            <w:r>
              <w:rPr>
                <w:rFonts w:cs="Times New Roman"/>
                <w:sz w:val="20"/>
                <w:szCs w:val="20"/>
              </w:rPr>
              <w:t xml:space="preserve">U046</w:t>
            </w:r>
          </w:p>
        </w:tc>
        <w:tc>
          <w:tcPr>
            <w:tcW w:w="1473" w:type="dxa"/>
          </w:tcPr>
          <w:p>
            <w:pPr>
              <w:spacing w:line="240" w:lineRule="auto" w:before="20" w:after="20"/>
              <w:jc w:val="left"/>
            </w:pPr>
            <w:r>
              <w:rPr>
                <w:rFonts w:cs="Times New Roman"/>
                <w:sz w:val="20"/>
                <w:szCs w:val="20"/>
              </w:rPr>
              <w:t xml:space="preserve">9</w:t>
            </w:r>
          </w:p>
        </w:tc>
        <w:tc>
          <w:tcPr>
            <w:tcW w:w="1473" w:type="dxa"/>
          </w:tcPr>
          <w:p>
            <w:pPr>
              <w:spacing w:line="240" w:lineRule="auto" w:before="20" w:after="20"/>
              <w:jc w:val="left"/>
            </w:pPr>
            <w:r>
              <w:rPr>
                <w:rFonts w:cs="Times New Roman"/>
                <w:sz w:val="20"/>
                <w:szCs w:val="20"/>
              </w:rPr>
              <w:t xml:space="preserve">U047</w:t>
            </w:r>
          </w:p>
        </w:tc>
        <w:tc>
          <w:tcPr>
            <w:tcW w:w="1473" w:type="dxa"/>
          </w:tcPr>
          <w:p>
            <w:pPr>
              <w:spacing w:line="240" w:lineRule="auto" w:before="20" w:after="20"/>
              <w:jc w:val="left"/>
            </w:pPr>
            <w:r>
              <w:rPr>
                <w:rFonts w:cs="Times New Roman"/>
                <w:sz w:val="20"/>
                <w:szCs w:val="20"/>
              </w:rPr>
              <w:t xml:space="preserve">9</w:t>
            </w:r>
          </w:p>
        </w:tc>
        <w:tc>
          <w:tcPr>
            <w:tcW w:w="1473" w:type="dxa"/>
          </w:tcPr>
          <w:p>
            <w:pPr>
              <w:spacing w:line="240" w:lineRule="auto" w:before="20" w:after="20"/>
              <w:jc w:val="left"/>
            </w:pPr>
            <w:r>
              <w:rPr>
                <w:rFonts w:cs="Times New Roman"/>
                <w:sz w:val="20"/>
                <w:szCs w:val="20"/>
              </w:rPr>
              <w:t xml:space="preserve">U048</w:t>
            </w:r>
          </w:p>
        </w:tc>
        <w:tc>
          <w:tcPr>
            <w:tcW w:w="1473" w:type="dxa"/>
          </w:tcPr>
          <w:p>
            <w:pPr>
              <w:spacing w:line="240" w:lineRule="auto" w:before="20" w:after="20"/>
              <w:jc w:val="left"/>
            </w:pPr>
            <w:r>
              <w:rPr>
                <w:rFonts w:cs="Times New Roman"/>
                <w:sz w:val="20"/>
                <w:szCs w:val="20"/>
              </w:rPr>
              <w:t xml:space="preserve">9</w:t>
            </w:r>
          </w:p>
        </w:tc>
      </w:tr>
      <w:tr>
        <w:tc>
          <w:tcPr>
            <w:tcW w:w="1473" w:type="dxa"/>
          </w:tcPr>
          <w:p>
            <w:pPr>
              <w:spacing w:line="240" w:lineRule="auto" w:before="20" w:after="20"/>
              <w:jc w:val="left"/>
            </w:pPr>
            <w:r>
              <w:rPr>
                <w:rFonts w:cs="Times New Roman"/>
                <w:sz w:val="20"/>
                <w:szCs w:val="20"/>
              </w:rPr>
              <w:t xml:space="preserve">U049</w:t>
            </w:r>
          </w:p>
        </w:tc>
        <w:tc>
          <w:tcPr>
            <w:tcW w:w="1473" w:type="dxa"/>
          </w:tcPr>
          <w:p>
            <w:pPr>
              <w:spacing w:line="240" w:lineRule="auto" w:before="20" w:after="20"/>
              <w:jc w:val="left"/>
            </w:pPr>
            <w:r>
              <w:rPr>
                <w:rFonts w:cs="Times New Roman"/>
                <w:sz w:val="20"/>
                <w:szCs w:val="20"/>
              </w:rPr>
              <w:t xml:space="preserve">8</w:t>
            </w:r>
          </w:p>
        </w:tc>
        <w:tc>
          <w:tcPr>
            <w:tcW w:w="1473" w:type="dxa"/>
          </w:tcPr>
          <w:p>
            <w:pPr>
              <w:spacing w:line="240" w:lineRule="auto" w:before="20" w:after="20"/>
              <w:jc w:val="left"/>
            </w:pPr>
            <w:r>
              <w:rPr>
                <w:rFonts w:cs="Times New Roman"/>
                <w:sz w:val="20"/>
                <w:szCs w:val="20"/>
              </w:rPr>
              <w:t xml:space="preserve">U050</w:t>
            </w:r>
          </w:p>
        </w:tc>
        <w:tc>
          <w:tcPr>
            <w:tcW w:w="1473" w:type="dxa"/>
          </w:tcPr>
          <w:p>
            <w:pPr>
              <w:spacing w:line="240" w:lineRule="auto" w:before="20" w:after="20"/>
              <w:jc w:val="left"/>
            </w:pPr>
            <w:r>
              <w:rPr>
                <w:rFonts w:cs="Times New Roman"/>
                <w:sz w:val="20"/>
                <w:szCs w:val="20"/>
              </w:rPr>
              <w:t xml:space="preserve">8</w:t>
            </w:r>
          </w:p>
        </w:tc>
        <w:tc>
          <w:tcPr>
            <w:tcW w:w="1473" w:type="dxa"/>
          </w:tcPr>
          <w:p>
            <w:pPr>
              <w:spacing w:line="240" w:lineRule="auto" w:before="20" w:after="20"/>
              <w:jc w:val="left"/>
            </w:pPr>
            <w:r>
              <w:rPr>
                <w:rFonts w:cs="Times New Roman"/>
                <w:sz w:val="20"/>
                <w:szCs w:val="20"/>
              </w:rPr>
              <w:t xml:space="preserve">U051</w:t>
            </w:r>
          </w:p>
        </w:tc>
        <w:tc>
          <w:tcPr>
            <w:tcW w:w="1473" w:type="dxa"/>
          </w:tcPr>
          <w:p>
            <w:pPr>
              <w:spacing w:line="240" w:lineRule="auto" w:before="20" w:after="20"/>
              <w:jc w:val="left"/>
            </w:pPr>
            <w:r>
              <w:rPr>
                <w:rFonts w:cs="Times New Roman"/>
                <w:sz w:val="20"/>
                <w:szCs w:val="20"/>
              </w:rPr>
              <w:t xml:space="preserve">8</w:t>
            </w:r>
          </w:p>
        </w:tc>
      </w:tr>
      <w:tr>
        <w:tc>
          <w:tcPr>
            <w:tcW w:w="1473" w:type="dxa"/>
          </w:tcPr>
          <w:p>
            <w:pPr>
              <w:spacing w:line="240" w:lineRule="auto" w:before="20" w:after="20"/>
              <w:jc w:val="left"/>
            </w:pPr>
            <w:r>
              <w:rPr>
                <w:rFonts w:cs="Times New Roman"/>
                <w:sz w:val="20"/>
                <w:szCs w:val="20"/>
              </w:rPr>
              <w:t xml:space="preserve">U052</w:t>
            </w:r>
          </w:p>
        </w:tc>
        <w:tc>
          <w:tcPr>
            <w:tcW w:w="1473" w:type="dxa"/>
          </w:tcPr>
          <w:p>
            <w:pPr>
              <w:spacing w:line="240" w:lineRule="auto" w:before="20" w:after="20"/>
              <w:jc w:val="left"/>
            </w:pPr>
            <w:r>
              <w:rPr>
                <w:rFonts w:cs="Times New Roman"/>
                <w:sz w:val="20"/>
                <w:szCs w:val="20"/>
              </w:rPr>
              <w:t xml:space="preserve">8</w:t>
            </w:r>
          </w:p>
        </w:tc>
        <w:tc>
          <w:tcPr>
            <w:tcW w:w="1473" w:type="dxa"/>
          </w:tcPr>
          <w:p>
            <w:pPr>
              <w:spacing w:line="240" w:lineRule="auto" w:before="20" w:after="20"/>
              <w:jc w:val="left"/>
            </w:pPr>
            <w:r>
              <w:rPr>
                <w:rFonts w:cs="Times New Roman"/>
                <w:sz w:val="20"/>
                <w:szCs w:val="20"/>
              </w:rPr>
              <w:t xml:space="preserve">U053</w:t>
            </w:r>
          </w:p>
        </w:tc>
        <w:tc>
          <w:tcPr>
            <w:tcW w:w="1473" w:type="dxa"/>
          </w:tcPr>
          <w:p>
            <w:pPr>
              <w:spacing w:line="240" w:lineRule="auto" w:before="20" w:after="20"/>
              <w:jc w:val="left"/>
            </w:pPr>
            <w:r>
              <w:rPr>
                <w:rFonts w:cs="Times New Roman"/>
                <w:sz w:val="20"/>
                <w:szCs w:val="20"/>
              </w:rPr>
              <w:t xml:space="preserve">7</w:t>
            </w:r>
          </w:p>
        </w:tc>
        <w:tc>
          <w:tcPr>
            <w:tcW w:w="1473" w:type="dxa"/>
          </w:tcPr>
          <w:p>
            <w:pPr>
              <w:spacing w:line="240" w:lineRule="auto" w:before="20" w:after="20"/>
              <w:jc w:val="left"/>
            </w:pPr>
            <w:r>
              <w:rPr>
                <w:rFonts w:cs="Times New Roman"/>
                <w:sz w:val="20"/>
                <w:szCs w:val="20"/>
              </w:rPr>
              <w:t xml:space="preserve">U054</w:t>
            </w:r>
          </w:p>
        </w:tc>
        <w:tc>
          <w:tcPr>
            <w:tcW w:w="1473" w:type="dxa"/>
          </w:tcPr>
          <w:p>
            <w:pPr>
              <w:spacing w:line="240" w:lineRule="auto" w:before="20" w:after="20"/>
              <w:jc w:val="left"/>
            </w:pPr>
            <w:r>
              <w:rPr>
                <w:rFonts w:cs="Times New Roman"/>
                <w:sz w:val="20"/>
                <w:szCs w:val="20"/>
              </w:rPr>
              <w:t xml:space="preserve">7</w:t>
            </w:r>
          </w:p>
        </w:tc>
      </w:tr>
      <w:tr>
        <w:tc>
          <w:tcPr>
            <w:tcW w:w="1473" w:type="dxa"/>
          </w:tcPr>
          <w:p>
            <w:pPr>
              <w:spacing w:line="240" w:lineRule="auto" w:before="20" w:after="20"/>
              <w:jc w:val="left"/>
            </w:pPr>
            <w:r>
              <w:rPr>
                <w:rFonts w:cs="Times New Roman"/>
                <w:sz w:val="20"/>
                <w:szCs w:val="20"/>
              </w:rPr>
              <w:t xml:space="preserve">U055</w:t>
            </w:r>
          </w:p>
        </w:tc>
        <w:tc>
          <w:tcPr>
            <w:tcW w:w="1473" w:type="dxa"/>
          </w:tcPr>
          <w:p>
            <w:pPr>
              <w:spacing w:line="240" w:lineRule="auto" w:before="20" w:after="20"/>
              <w:jc w:val="left"/>
            </w:pPr>
            <w:r>
              <w:rPr>
                <w:rFonts w:cs="Times New Roman"/>
                <w:sz w:val="20"/>
                <w:szCs w:val="20"/>
              </w:rPr>
              <w:t xml:space="preserve">7</w:t>
            </w:r>
          </w:p>
        </w:tc>
        <w:tc>
          <w:tcPr>
            <w:tcW w:w="1473" w:type="dxa"/>
          </w:tcPr>
          <w:p>
            <w:pPr>
              <w:spacing w:line="240" w:lineRule="auto" w:before="20" w:after="20"/>
              <w:jc w:val="left"/>
            </w:pPr>
            <w:r>
              <w:rPr>
                <w:rFonts w:cs="Times New Roman"/>
                <w:sz w:val="20"/>
                <w:szCs w:val="20"/>
              </w:rPr>
              <w:t xml:space="preserve">U056</w:t>
            </w:r>
          </w:p>
        </w:tc>
        <w:tc>
          <w:tcPr>
            <w:tcW w:w="1473" w:type="dxa"/>
          </w:tcPr>
          <w:p>
            <w:pPr>
              <w:spacing w:line="240" w:lineRule="auto" w:before="20" w:after="20"/>
              <w:jc w:val="left"/>
            </w:pPr>
            <w:r>
              <w:rPr>
                <w:rFonts w:cs="Times New Roman"/>
                <w:sz w:val="20"/>
                <w:szCs w:val="20"/>
              </w:rPr>
              <w:t xml:space="preserve">7</w:t>
            </w:r>
          </w:p>
        </w:tc>
        <w:tc>
          <w:tcPr>
            <w:tcW w:w="1473" w:type="dxa"/>
          </w:tcPr>
          <w:p>
            <w:pPr>
              <w:spacing w:line="240" w:lineRule="auto" w:before="20" w:after="20"/>
              <w:jc w:val="left"/>
            </w:pPr>
            <w:r>
              <w:rPr>
                <w:rFonts w:cs="Times New Roman"/>
                <w:sz w:val="20"/>
                <w:szCs w:val="20"/>
              </w:rPr>
              <w:t xml:space="preserve">U057</w:t>
            </w:r>
          </w:p>
        </w:tc>
        <w:tc>
          <w:tcPr>
            <w:tcW w:w="1473" w:type="dxa"/>
          </w:tcPr>
          <w:p>
            <w:pPr>
              <w:spacing w:line="240" w:lineRule="auto" w:before="20" w:after="20"/>
              <w:jc w:val="left"/>
            </w:pPr>
            <w:r>
              <w:rPr>
                <w:rFonts w:cs="Times New Roman"/>
                <w:sz w:val="20"/>
                <w:szCs w:val="20"/>
              </w:rPr>
              <w:t xml:space="preserve">7</w:t>
            </w:r>
          </w:p>
        </w:tc>
      </w:tr>
      <w:tr>
        <w:tc>
          <w:tcPr>
            <w:tcW w:w="1473" w:type="dxa"/>
          </w:tcPr>
          <w:p>
            <w:pPr>
              <w:spacing w:line="240" w:lineRule="auto" w:before="20" w:after="20"/>
              <w:jc w:val="left"/>
            </w:pPr>
            <w:r>
              <w:rPr>
                <w:rFonts w:cs="Times New Roman"/>
                <w:sz w:val="20"/>
                <w:szCs w:val="20"/>
              </w:rPr>
              <w:t xml:space="preserve">U058</w:t>
            </w:r>
          </w:p>
        </w:tc>
        <w:tc>
          <w:tcPr>
            <w:tcW w:w="1473" w:type="dxa"/>
          </w:tcPr>
          <w:p>
            <w:pPr>
              <w:spacing w:line="240" w:lineRule="auto" w:before="20" w:after="20"/>
              <w:jc w:val="left"/>
            </w:pPr>
            <w:r>
              <w:rPr>
                <w:rFonts w:cs="Times New Roman"/>
                <w:sz w:val="20"/>
                <w:szCs w:val="20"/>
              </w:rPr>
              <w:t xml:space="preserve">7</w:t>
            </w:r>
          </w:p>
        </w:tc>
        <w:tc>
          <w:tcPr>
            <w:tcW w:w="1473" w:type="dxa"/>
          </w:tcPr>
          <w:p>
            <w:pPr>
              <w:spacing w:line="240" w:lineRule="auto" w:before="20" w:after="20"/>
              <w:jc w:val="left"/>
            </w:pPr>
            <w:r>
              <w:rPr>
                <w:rFonts w:cs="Times New Roman"/>
                <w:sz w:val="20"/>
                <w:szCs w:val="20"/>
              </w:rPr>
              <w:t xml:space="preserve">U059</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U060</w:t>
            </w:r>
          </w:p>
        </w:tc>
        <w:tc>
          <w:tcPr>
            <w:tcW w:w="1473" w:type="dxa"/>
          </w:tcPr>
          <w:p>
            <w:pPr>
              <w:spacing w:line="240" w:lineRule="auto" w:before="20" w:after="20"/>
              <w:jc w:val="left"/>
            </w:pPr>
            <w:r>
              <w:rPr>
                <w:rFonts w:cs="Times New Roman"/>
                <w:sz w:val="20"/>
                <w:szCs w:val="20"/>
              </w:rPr>
              <w:t xml:space="preserve">6</w:t>
            </w:r>
          </w:p>
        </w:tc>
      </w:tr>
      <w:tr>
        <w:tc>
          <w:tcPr>
            <w:tcW w:w="1473" w:type="dxa"/>
          </w:tcPr>
          <w:p>
            <w:pPr>
              <w:spacing w:line="240" w:lineRule="auto" w:before="20" w:after="20"/>
              <w:jc w:val="left"/>
            </w:pPr>
            <w:r>
              <w:rPr>
                <w:rFonts w:cs="Times New Roman"/>
                <w:sz w:val="20"/>
                <w:szCs w:val="20"/>
              </w:rPr>
              <w:t xml:space="preserve">U061</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U062</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U063</w:t>
            </w:r>
          </w:p>
        </w:tc>
        <w:tc>
          <w:tcPr>
            <w:tcW w:w="1473" w:type="dxa"/>
          </w:tcPr>
          <w:p>
            <w:pPr>
              <w:spacing w:line="240" w:lineRule="auto" w:before="20" w:after="20"/>
              <w:jc w:val="left"/>
            </w:pPr>
            <w:r>
              <w:rPr>
                <w:rFonts w:cs="Times New Roman"/>
                <w:sz w:val="20"/>
                <w:szCs w:val="20"/>
              </w:rPr>
              <w:t xml:space="preserve">6</w:t>
            </w:r>
          </w:p>
        </w:tc>
      </w:tr>
      <w:tr>
        <w:tc>
          <w:tcPr>
            <w:tcW w:w="1473" w:type="dxa"/>
          </w:tcPr>
          <w:p>
            <w:pPr>
              <w:spacing w:line="240" w:lineRule="auto" w:before="20" w:after="20"/>
              <w:jc w:val="left"/>
            </w:pPr>
            <w:r>
              <w:rPr>
                <w:rFonts w:cs="Times New Roman"/>
                <w:sz w:val="20"/>
                <w:szCs w:val="20"/>
              </w:rPr>
              <w:t xml:space="preserve">U064</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U065</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U066</w:t>
            </w:r>
          </w:p>
        </w:tc>
        <w:tc>
          <w:tcPr>
            <w:tcW w:w="1473" w:type="dxa"/>
          </w:tcPr>
          <w:p>
            <w:pPr>
              <w:spacing w:line="240" w:lineRule="auto" w:before="20" w:after="20"/>
              <w:jc w:val="left"/>
            </w:pPr>
            <w:r>
              <w:rPr>
                <w:rFonts w:cs="Times New Roman"/>
                <w:sz w:val="20"/>
                <w:szCs w:val="20"/>
              </w:rPr>
              <w:t xml:space="preserve">6</w:t>
            </w:r>
          </w:p>
        </w:tc>
      </w:tr>
      <w:tr>
        <w:tc>
          <w:tcPr>
            <w:tcW w:w="1473" w:type="dxa"/>
          </w:tcPr>
          <w:p>
            <w:pPr>
              <w:spacing w:line="240" w:lineRule="auto" w:before="20" w:after="20"/>
              <w:jc w:val="left"/>
            </w:pPr>
            <w:r>
              <w:rPr>
                <w:rFonts w:cs="Times New Roman"/>
                <w:sz w:val="20"/>
                <w:szCs w:val="20"/>
              </w:rPr>
              <w:t xml:space="preserve">U067</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U068</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U069</w:t>
            </w:r>
          </w:p>
        </w:tc>
        <w:tc>
          <w:tcPr>
            <w:tcW w:w="1473" w:type="dxa"/>
          </w:tcPr>
          <w:p>
            <w:pPr>
              <w:spacing w:line="240" w:lineRule="auto" w:before="20" w:after="20"/>
              <w:jc w:val="left"/>
            </w:pPr>
            <w:r>
              <w:rPr>
                <w:rFonts w:cs="Times New Roman"/>
                <w:sz w:val="20"/>
                <w:szCs w:val="20"/>
              </w:rPr>
              <w:t xml:space="preserve">6</w:t>
            </w:r>
          </w:p>
        </w:tc>
      </w:tr>
      <w:tr>
        <w:tc>
          <w:tcPr>
            <w:tcW w:w="1473" w:type="dxa"/>
          </w:tcPr>
          <w:p>
            <w:pPr>
              <w:spacing w:line="240" w:lineRule="auto" w:before="20" w:after="20"/>
              <w:jc w:val="left"/>
            </w:pPr>
            <w:r>
              <w:rPr>
                <w:rFonts w:cs="Times New Roman"/>
                <w:sz w:val="20"/>
                <w:szCs w:val="20"/>
              </w:rPr>
              <w:t xml:space="preserve">U070</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U071</w:t>
            </w:r>
          </w:p>
        </w:tc>
        <w:tc>
          <w:tcPr>
            <w:tcW w:w="1473" w:type="dxa"/>
          </w:tcPr>
          <w:p>
            <w:pPr>
              <w:spacing w:line="240" w:lineRule="auto" w:before="20" w:after="20"/>
              <w:jc w:val="left"/>
            </w:pPr>
            <w:r>
              <w:rPr>
                <w:rFonts w:cs="Times New Roman"/>
                <w:sz w:val="20"/>
                <w:szCs w:val="20"/>
              </w:rPr>
              <w:t xml:space="preserve">6</w:t>
            </w:r>
          </w:p>
        </w:tc>
        <w:tc>
          <w:tcPr>
            <w:tcW w:w="1473" w:type="dxa"/>
          </w:tcPr>
          <w:p>
            <w:pPr>
              <w:spacing w:line="240" w:lineRule="auto" w:before="20" w:after="20"/>
              <w:jc w:val="left"/>
            </w:pPr>
            <w:r>
              <w:rPr>
                <w:rFonts w:cs="Times New Roman"/>
                <w:sz w:val="20"/>
                <w:szCs w:val="20"/>
              </w:rPr>
              <w:t xml:space="preserve">U072</w:t>
            </w:r>
          </w:p>
        </w:tc>
        <w:tc>
          <w:tcPr>
            <w:tcW w:w="1473" w:type="dxa"/>
          </w:tcPr>
          <w:p>
            <w:pPr>
              <w:spacing w:line="240" w:lineRule="auto" w:before="20" w:after="20"/>
              <w:jc w:val="left"/>
            </w:pPr>
            <w:r>
              <w:rPr>
                <w:rFonts w:cs="Times New Roman"/>
                <w:sz w:val="20"/>
                <w:szCs w:val="20"/>
              </w:rPr>
              <w:t xml:space="preserve">6</w:t>
            </w:r>
          </w:p>
        </w:tc>
      </w:tr>
      <w:tr>
        <w:tc>
          <w:tcPr>
            <w:tcW w:w="1473" w:type="dxa"/>
          </w:tcPr>
          <w:p>
            <w:pPr>
              <w:spacing w:line="240" w:lineRule="auto" w:before="20" w:after="20"/>
              <w:jc w:val="left"/>
            </w:pPr>
            <w:r>
              <w:rPr>
                <w:rFonts w:cs="Times New Roman"/>
                <w:sz w:val="20"/>
                <w:szCs w:val="20"/>
              </w:rPr>
              <w:t xml:space="preserve">U073</w:t>
            </w:r>
          </w:p>
        </w:tc>
        <w:tc>
          <w:tcPr>
            <w:tcW w:w="1473" w:type="dxa"/>
          </w:tcPr>
          <w:p>
            <w:pPr>
              <w:spacing w:line="240" w:lineRule="auto" w:before="20" w:after="20"/>
              <w:jc w:val="left"/>
            </w:pPr>
            <w:r>
              <w:rPr>
                <w:rFonts w:cs="Times New Roman"/>
                <w:sz w:val="20"/>
                <w:szCs w:val="20"/>
              </w:rPr>
              <w:t xml:space="preserve">5</w:t>
            </w:r>
          </w:p>
        </w:tc>
        <w:tc>
          <w:tcPr>
            <w:tcW w:w="1473" w:type="dxa"/>
          </w:tcPr>
          <w:p>
            <w:pPr>
              <w:spacing w:line="240" w:lineRule="auto" w:before="20" w:after="20"/>
              <w:jc w:val="left"/>
            </w:pPr>
            <w:r>
              <w:rPr>
                <w:rFonts w:cs="Times New Roman"/>
                <w:sz w:val="20"/>
                <w:szCs w:val="20"/>
              </w:rPr>
              <w:t xml:space="preserve">U074</w:t>
            </w:r>
          </w:p>
        </w:tc>
        <w:tc>
          <w:tcPr>
            <w:tcW w:w="1473" w:type="dxa"/>
          </w:tcPr>
          <w:p>
            <w:pPr>
              <w:spacing w:line="240" w:lineRule="auto" w:before="20" w:after="20"/>
              <w:jc w:val="left"/>
            </w:pPr>
            <w:r>
              <w:rPr>
                <w:rFonts w:cs="Times New Roman"/>
                <w:sz w:val="20"/>
                <w:szCs w:val="20"/>
              </w:rPr>
              <w:t xml:space="preserve">5</w:t>
            </w:r>
          </w:p>
        </w:tc>
        <w:tc>
          <w:tcPr>
            <w:tcW w:w="1473" w:type="dxa"/>
          </w:tcPr>
          <w:p>
            <w:pPr>
              <w:spacing w:line="240" w:lineRule="auto" w:before="20" w:after="20"/>
              <w:jc w:val="left"/>
            </w:pPr>
            <w:r>
              <w:rPr>
                <w:rFonts w:cs="Times New Roman"/>
                <w:sz w:val="20"/>
                <w:szCs w:val="20"/>
              </w:rPr>
              <w:t xml:space="preserve">U075</w:t>
            </w:r>
          </w:p>
        </w:tc>
        <w:tc>
          <w:tcPr>
            <w:tcW w:w="1473" w:type="dxa"/>
          </w:tcPr>
          <w:p>
            <w:pPr>
              <w:spacing w:line="240" w:lineRule="auto" w:before="20" w:after="20"/>
              <w:jc w:val="left"/>
            </w:pPr>
            <w:r>
              <w:rPr>
                <w:rFonts w:cs="Times New Roman"/>
                <w:sz w:val="20"/>
                <w:szCs w:val="20"/>
              </w:rPr>
              <w:t xml:space="preserve">5</w:t>
            </w:r>
          </w:p>
        </w:tc>
      </w:tr>
      <w:tr>
        <w:tc>
          <w:tcPr>
            <w:tcW w:w="1473" w:type="dxa"/>
          </w:tcPr>
          <w:p>
            <w:pPr>
              <w:spacing w:line="240" w:lineRule="auto" w:before="20" w:after="20"/>
              <w:jc w:val="left"/>
            </w:pPr>
            <w:r>
              <w:rPr>
                <w:rFonts w:cs="Times New Roman"/>
                <w:sz w:val="20"/>
                <w:szCs w:val="20"/>
              </w:rPr>
              <w:t xml:space="preserve">U076</w:t>
            </w:r>
          </w:p>
        </w:tc>
        <w:tc>
          <w:tcPr>
            <w:tcW w:w="1473" w:type="dxa"/>
          </w:tcPr>
          <w:p>
            <w:pPr>
              <w:spacing w:line="240" w:lineRule="auto" w:before="20" w:after="20"/>
              <w:jc w:val="left"/>
            </w:pPr>
            <w:r>
              <w:rPr>
                <w:rFonts w:cs="Times New Roman"/>
                <w:sz w:val="20"/>
                <w:szCs w:val="20"/>
              </w:rPr>
              <w:t xml:space="preserve">5</w:t>
            </w:r>
          </w:p>
        </w:tc>
        <w:tc>
          <w:tcPr>
            <w:tcW w:w="1473" w:type="dxa"/>
          </w:tcPr>
          <w:p>
            <w:pPr>
              <w:spacing w:line="240" w:lineRule="auto" w:before="20" w:after="20"/>
              <w:jc w:val="left"/>
            </w:pPr>
            <w:r>
              <w:rPr>
                <w:rFonts w:cs="Times New Roman"/>
                <w:sz w:val="20"/>
                <w:szCs w:val="20"/>
              </w:rPr>
              <w:t xml:space="preserve">U077</w:t>
            </w:r>
          </w:p>
        </w:tc>
        <w:tc>
          <w:tcPr>
            <w:tcW w:w="1473" w:type="dxa"/>
          </w:tcPr>
          <w:p>
            <w:pPr>
              <w:spacing w:line="240" w:lineRule="auto" w:before="20" w:after="20"/>
              <w:jc w:val="left"/>
            </w:pPr>
            <w:r>
              <w:rPr>
                <w:rFonts w:cs="Times New Roman"/>
                <w:sz w:val="20"/>
                <w:szCs w:val="20"/>
              </w:rPr>
              <w:t xml:space="preserve">5</w:t>
            </w:r>
          </w:p>
        </w:tc>
        <w:tc>
          <w:tcPr>
            <w:tcW w:w="1473" w:type="dxa"/>
          </w:tcPr>
          <w:p>
            <w:pPr>
              <w:spacing w:line="240" w:lineRule="auto" w:before="20" w:after="20"/>
              <w:jc w:val="left"/>
            </w:pPr>
            <w:r>
              <w:rPr>
                <w:rFonts w:cs="Times New Roman"/>
                <w:sz w:val="20"/>
                <w:szCs w:val="20"/>
              </w:rPr>
              <w:t xml:space="preserve">U078</w:t>
            </w:r>
          </w:p>
        </w:tc>
        <w:tc>
          <w:tcPr>
            <w:tcW w:w="1473" w:type="dxa"/>
          </w:tcPr>
          <w:p>
            <w:pPr>
              <w:spacing w:line="240" w:lineRule="auto" w:before="20" w:after="20"/>
              <w:jc w:val="left"/>
            </w:pPr>
            <w:r>
              <w:rPr>
                <w:rFonts w:cs="Times New Roman"/>
                <w:sz w:val="20"/>
                <w:szCs w:val="20"/>
              </w:rPr>
              <w:t xml:space="preserve">5</w:t>
            </w:r>
          </w:p>
        </w:tc>
      </w:tr>
      <w:tr>
        <w:tc>
          <w:tcPr>
            <w:tcW w:w="1473" w:type="dxa"/>
          </w:tcPr>
          <w:p>
            <w:pPr>
              <w:spacing w:line="240" w:lineRule="auto" w:before="20" w:after="20"/>
              <w:jc w:val="left"/>
            </w:pPr>
            <w:r>
              <w:rPr>
                <w:rFonts w:cs="Times New Roman"/>
                <w:sz w:val="20"/>
                <w:szCs w:val="20"/>
              </w:rPr>
              <w:t xml:space="preserve">U079</w:t>
            </w:r>
          </w:p>
        </w:tc>
        <w:tc>
          <w:tcPr>
            <w:tcW w:w="1473" w:type="dxa"/>
          </w:tcPr>
          <w:p>
            <w:pPr>
              <w:spacing w:line="240" w:lineRule="auto" w:before="20" w:after="20"/>
              <w:jc w:val="left"/>
            </w:pPr>
            <w:r>
              <w:rPr>
                <w:rFonts w:cs="Times New Roman"/>
                <w:sz w:val="20"/>
                <w:szCs w:val="20"/>
              </w:rPr>
              <w:t xml:space="preserve">5</w:t>
            </w:r>
          </w:p>
        </w:tc>
        <w:tc>
          <w:tcPr>
            <w:tcW w:w="1473" w:type="dxa"/>
          </w:tcPr>
          <w:p>
            <w:pPr>
              <w:spacing w:line="240" w:lineRule="auto" w:before="20" w:after="20"/>
              <w:jc w:val="left"/>
            </w:pPr>
            <w:r>
              <w:rPr>
                <w:rFonts w:cs="Times New Roman"/>
                <w:sz w:val="20"/>
                <w:szCs w:val="20"/>
              </w:rPr>
              <w:t xml:space="preserve">U080</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U081</w:t>
            </w:r>
          </w:p>
        </w:tc>
        <w:tc>
          <w:tcPr>
            <w:tcW w:w="1473" w:type="dxa"/>
          </w:tcPr>
          <w:p>
            <w:pPr>
              <w:spacing w:line="240" w:lineRule="auto" w:before="20" w:after="20"/>
              <w:jc w:val="left"/>
            </w:pPr>
            <w:r>
              <w:rPr>
                <w:rFonts w:cs="Times New Roman"/>
                <w:sz w:val="20"/>
                <w:szCs w:val="20"/>
              </w:rPr>
              <w:t xml:space="preserve">4</w:t>
            </w:r>
          </w:p>
        </w:tc>
      </w:tr>
      <w:tr>
        <w:tc>
          <w:tcPr>
            <w:tcW w:w="1473" w:type="dxa"/>
          </w:tcPr>
          <w:p>
            <w:pPr>
              <w:spacing w:line="240" w:lineRule="auto" w:before="20" w:after="20"/>
              <w:jc w:val="left"/>
            </w:pPr>
            <w:r>
              <w:rPr>
                <w:rFonts w:cs="Times New Roman"/>
                <w:sz w:val="20"/>
                <w:szCs w:val="20"/>
              </w:rPr>
              <w:t xml:space="preserve">U082</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U083</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U084</w:t>
            </w:r>
          </w:p>
        </w:tc>
        <w:tc>
          <w:tcPr>
            <w:tcW w:w="1473" w:type="dxa"/>
          </w:tcPr>
          <w:p>
            <w:pPr>
              <w:spacing w:line="240" w:lineRule="auto" w:before="20" w:after="20"/>
              <w:jc w:val="left"/>
            </w:pPr>
            <w:r>
              <w:rPr>
                <w:rFonts w:cs="Times New Roman"/>
                <w:sz w:val="20"/>
                <w:szCs w:val="20"/>
              </w:rPr>
              <w:t xml:space="preserve">4</w:t>
            </w:r>
          </w:p>
        </w:tc>
      </w:tr>
      <w:tr>
        <w:tc>
          <w:tcPr>
            <w:tcW w:w="1473" w:type="dxa"/>
          </w:tcPr>
          <w:p>
            <w:pPr>
              <w:spacing w:line="240" w:lineRule="auto" w:before="20" w:after="20"/>
              <w:jc w:val="left"/>
            </w:pPr>
            <w:r>
              <w:rPr>
                <w:rFonts w:cs="Times New Roman"/>
                <w:sz w:val="20"/>
                <w:szCs w:val="20"/>
              </w:rPr>
              <w:t xml:space="preserve">U085</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U086</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U087</w:t>
            </w:r>
          </w:p>
        </w:tc>
        <w:tc>
          <w:tcPr>
            <w:tcW w:w="1473" w:type="dxa"/>
          </w:tcPr>
          <w:p>
            <w:pPr>
              <w:spacing w:line="240" w:lineRule="auto" w:before="20" w:after="20"/>
              <w:jc w:val="left"/>
            </w:pPr>
            <w:r>
              <w:rPr>
                <w:rFonts w:cs="Times New Roman"/>
                <w:sz w:val="20"/>
                <w:szCs w:val="20"/>
              </w:rPr>
              <w:t xml:space="preserve">4</w:t>
            </w:r>
          </w:p>
        </w:tc>
      </w:tr>
      <w:tr>
        <w:tc>
          <w:tcPr>
            <w:tcW w:w="1473" w:type="dxa"/>
          </w:tcPr>
          <w:p>
            <w:pPr>
              <w:spacing w:line="240" w:lineRule="auto" w:before="20" w:after="20"/>
              <w:jc w:val="left"/>
            </w:pPr>
            <w:r>
              <w:rPr>
                <w:rFonts w:cs="Times New Roman"/>
                <w:sz w:val="20"/>
                <w:szCs w:val="20"/>
              </w:rPr>
              <w:t xml:space="preserve">U088</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U089</w:t>
            </w:r>
          </w:p>
        </w:tc>
        <w:tc>
          <w:tcPr>
            <w:tcW w:w="1473" w:type="dxa"/>
          </w:tcPr>
          <w:p>
            <w:pPr>
              <w:spacing w:line="240" w:lineRule="auto" w:before="20" w:after="20"/>
              <w:jc w:val="left"/>
            </w:pPr>
            <w:r>
              <w:rPr>
                <w:rFonts w:cs="Times New Roman"/>
                <w:sz w:val="20"/>
                <w:szCs w:val="20"/>
              </w:rPr>
              <w:t xml:space="preserve">4</w:t>
            </w:r>
          </w:p>
        </w:tc>
        <w:tc>
          <w:tcPr>
            <w:tcW w:w="1473" w:type="dxa"/>
          </w:tcPr>
          <w:p>
            <w:pPr>
              <w:spacing w:line="240" w:lineRule="auto" w:before="20" w:after="20"/>
              <w:jc w:val="left"/>
            </w:pPr>
            <w:r>
              <w:rPr>
                <w:rFonts w:cs="Times New Roman"/>
                <w:sz w:val="20"/>
                <w:szCs w:val="20"/>
              </w:rPr>
              <w:t xml:space="preserve">U090</w:t>
            </w:r>
          </w:p>
        </w:tc>
        <w:tc>
          <w:tcPr>
            <w:tcW w:w="1473" w:type="dxa"/>
          </w:tcPr>
          <w:p>
            <w:pPr>
              <w:spacing w:line="240" w:lineRule="auto" w:before="20" w:after="20"/>
              <w:jc w:val="left"/>
            </w:pPr>
            <w:r>
              <w:rPr>
                <w:rFonts w:cs="Times New Roman"/>
                <w:sz w:val="20"/>
                <w:szCs w:val="20"/>
              </w:rPr>
              <w:t xml:space="preserve">4</w:t>
            </w:r>
          </w:p>
        </w:tc>
      </w:tr>
      <w:tr>
        <w:tc>
          <w:tcPr>
            <w:tcW w:w="1473" w:type="dxa"/>
          </w:tcPr>
          <w:p>
            <w:pPr>
              <w:spacing w:line="240" w:lineRule="auto" w:before="20" w:after="20"/>
              <w:jc w:val="left"/>
            </w:pPr>
            <w:r>
              <w:rPr>
                <w:rFonts w:cs="Times New Roman"/>
                <w:sz w:val="20"/>
                <w:szCs w:val="20"/>
              </w:rPr>
              <w:t xml:space="preserve">U091</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U092</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U093</w:t>
            </w:r>
          </w:p>
        </w:tc>
        <w:tc>
          <w:tcPr>
            <w:tcW w:w="1473" w:type="dxa"/>
          </w:tcPr>
          <w:p>
            <w:pPr>
              <w:spacing w:line="240" w:lineRule="auto" w:before="20" w:after="20"/>
              <w:jc w:val="left"/>
            </w:pPr>
            <w:r>
              <w:rPr>
                <w:rFonts w:cs="Times New Roman"/>
                <w:sz w:val="20"/>
                <w:szCs w:val="20"/>
              </w:rPr>
              <w:t xml:space="preserve">3</w:t>
            </w:r>
          </w:p>
        </w:tc>
      </w:tr>
      <w:tr>
        <w:tc>
          <w:tcPr>
            <w:tcW w:w="1473" w:type="dxa"/>
          </w:tcPr>
          <w:p>
            <w:pPr>
              <w:spacing w:line="240" w:lineRule="auto" w:before="20" w:after="20"/>
              <w:jc w:val="left"/>
            </w:pPr>
            <w:r>
              <w:rPr>
                <w:rFonts w:cs="Times New Roman"/>
                <w:sz w:val="20"/>
                <w:szCs w:val="20"/>
              </w:rPr>
              <w:t xml:space="preserve">U094</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U095</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U096</w:t>
            </w:r>
          </w:p>
        </w:tc>
        <w:tc>
          <w:tcPr>
            <w:tcW w:w="1473" w:type="dxa"/>
          </w:tcPr>
          <w:p>
            <w:pPr>
              <w:spacing w:line="240" w:lineRule="auto" w:before="20" w:after="20"/>
              <w:jc w:val="left"/>
            </w:pPr>
            <w:r>
              <w:rPr>
                <w:rFonts w:cs="Times New Roman"/>
                <w:sz w:val="20"/>
                <w:szCs w:val="20"/>
              </w:rPr>
              <w:t xml:space="preserve">3</w:t>
            </w:r>
          </w:p>
        </w:tc>
      </w:tr>
      <w:tr>
        <w:tc>
          <w:tcPr>
            <w:tcW w:w="1473" w:type="dxa"/>
          </w:tcPr>
          <w:p>
            <w:pPr>
              <w:spacing w:line="240" w:lineRule="auto" w:before="20" w:after="20"/>
              <w:jc w:val="left"/>
            </w:pPr>
            <w:r>
              <w:rPr>
                <w:rFonts w:cs="Times New Roman"/>
                <w:sz w:val="20"/>
                <w:szCs w:val="20"/>
              </w:rPr>
              <w:t xml:space="preserve">U097</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U098</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U099</w:t>
            </w:r>
          </w:p>
        </w:tc>
        <w:tc>
          <w:tcPr>
            <w:tcW w:w="1473" w:type="dxa"/>
          </w:tcPr>
          <w:p>
            <w:pPr>
              <w:spacing w:line="240" w:lineRule="auto" w:before="20" w:after="20"/>
              <w:jc w:val="left"/>
            </w:pPr>
            <w:r>
              <w:rPr>
                <w:rFonts w:cs="Times New Roman"/>
                <w:sz w:val="20"/>
                <w:szCs w:val="20"/>
              </w:rPr>
              <w:t xml:space="preserve">3</w:t>
            </w:r>
          </w:p>
        </w:tc>
      </w:tr>
      <w:tr>
        <w:tc>
          <w:tcPr>
            <w:tcW w:w="1473" w:type="dxa"/>
          </w:tcPr>
          <w:p>
            <w:pPr>
              <w:spacing w:line="240" w:lineRule="auto" w:before="20" w:after="20"/>
              <w:jc w:val="left"/>
            </w:pPr>
            <w:r>
              <w:rPr>
                <w:rFonts w:cs="Times New Roman"/>
                <w:sz w:val="20"/>
                <w:szCs w:val="20"/>
              </w:rPr>
              <w:t xml:space="preserve">U100</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U101</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U102</w:t>
            </w:r>
          </w:p>
        </w:tc>
        <w:tc>
          <w:tcPr>
            <w:tcW w:w="1473" w:type="dxa"/>
          </w:tcPr>
          <w:p>
            <w:pPr>
              <w:spacing w:line="240" w:lineRule="auto" w:before="20" w:after="20"/>
              <w:jc w:val="left"/>
            </w:pPr>
            <w:r>
              <w:rPr>
                <w:rFonts w:cs="Times New Roman"/>
                <w:sz w:val="20"/>
                <w:szCs w:val="20"/>
              </w:rPr>
              <w:t xml:space="preserve">3</w:t>
            </w:r>
          </w:p>
        </w:tc>
      </w:tr>
      <w:tr>
        <w:tc>
          <w:tcPr>
            <w:tcW w:w="1473" w:type="dxa"/>
          </w:tcPr>
          <w:p>
            <w:pPr>
              <w:spacing w:line="240" w:lineRule="auto" w:before="20" w:after="20"/>
              <w:jc w:val="left"/>
            </w:pPr>
            <w:r>
              <w:rPr>
                <w:rFonts w:cs="Times New Roman"/>
                <w:sz w:val="20"/>
                <w:szCs w:val="20"/>
              </w:rPr>
              <w:t xml:space="preserve">U103</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U104</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U105</w:t>
            </w:r>
          </w:p>
        </w:tc>
        <w:tc>
          <w:tcPr>
            <w:tcW w:w="1473" w:type="dxa"/>
          </w:tcPr>
          <w:p>
            <w:pPr>
              <w:spacing w:line="240" w:lineRule="auto" w:before="20" w:after="20"/>
              <w:jc w:val="left"/>
            </w:pPr>
            <w:r>
              <w:rPr>
                <w:rFonts w:cs="Times New Roman"/>
                <w:sz w:val="20"/>
                <w:szCs w:val="20"/>
              </w:rPr>
              <w:t xml:space="preserve">3</w:t>
            </w:r>
          </w:p>
        </w:tc>
      </w:tr>
      <w:tr>
        <w:tc>
          <w:tcPr>
            <w:tcW w:w="1473" w:type="dxa"/>
          </w:tcPr>
          <w:p>
            <w:pPr>
              <w:spacing w:line="240" w:lineRule="auto" w:before="20" w:after="20"/>
              <w:jc w:val="left"/>
            </w:pPr>
            <w:r>
              <w:rPr>
                <w:rFonts w:cs="Times New Roman"/>
                <w:sz w:val="20"/>
                <w:szCs w:val="20"/>
              </w:rPr>
              <w:t xml:space="preserve">U106</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U107</w:t>
            </w:r>
          </w:p>
        </w:tc>
        <w:tc>
          <w:tcPr>
            <w:tcW w:w="1473" w:type="dxa"/>
          </w:tcPr>
          <w:p>
            <w:pPr>
              <w:spacing w:line="240" w:lineRule="auto" w:before="20" w:after="20"/>
              <w:jc w:val="left"/>
            </w:pPr>
            <w:r>
              <w:rPr>
                <w:rFonts w:cs="Times New Roman"/>
                <w:sz w:val="20"/>
                <w:szCs w:val="20"/>
              </w:rPr>
              <w:t xml:space="preserve">3</w:t>
            </w:r>
          </w:p>
        </w:tc>
        <w:tc>
          <w:tcPr>
            <w:tcW w:w="1473" w:type="dxa"/>
          </w:tcPr>
          <w:p>
            <w:pPr>
              <w:spacing w:line="240" w:lineRule="auto" w:before="20" w:after="20"/>
              <w:jc w:val="left"/>
            </w:pPr>
            <w:r>
              <w:rPr>
                <w:rFonts w:cs="Times New Roman"/>
                <w:sz w:val="20"/>
                <w:szCs w:val="20"/>
              </w:rPr>
              <w:t xml:space="preserve">U108</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U109</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U110</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U111</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U112</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U113</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U114</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U115</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U116</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U117</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U118</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U119</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U120</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U121</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U122</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U123</w:t>
            </w:r>
          </w:p>
        </w:tc>
        <w:tc>
          <w:tcPr>
            <w:tcW w:w="1473" w:type="dxa"/>
          </w:tcPr>
          <w:p>
            <w:pPr>
              <w:spacing w:line="240" w:lineRule="auto" w:before="20" w:after="20"/>
              <w:jc w:val="left"/>
            </w:pPr>
            <w:r>
              <w:rPr>
                <w:rFonts w:cs="Times New Roman"/>
                <w:sz w:val="20"/>
                <w:szCs w:val="20"/>
              </w:rPr>
              <w:t xml:space="preserve">2</w:t>
            </w:r>
          </w:p>
        </w:tc>
      </w:tr>
      <w:tr>
        <w:tc>
          <w:tcPr>
            <w:tcW w:w="1473" w:type="dxa"/>
          </w:tcPr>
          <w:p>
            <w:pPr>
              <w:spacing w:line="240" w:lineRule="auto" w:before="20" w:after="20"/>
              <w:jc w:val="left"/>
            </w:pPr>
            <w:r>
              <w:rPr>
                <w:rFonts w:cs="Times New Roman"/>
                <w:sz w:val="20"/>
                <w:szCs w:val="20"/>
              </w:rPr>
              <w:t xml:space="preserve">U124</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U125</w:t>
            </w:r>
          </w:p>
        </w:tc>
        <w:tc>
          <w:tcPr>
            <w:tcW w:w="1473" w:type="dxa"/>
          </w:tcPr>
          <w:p>
            <w:pPr>
              <w:spacing w:line="240" w:lineRule="auto" w:before="20" w:after="20"/>
              <w:jc w:val="left"/>
            </w:pPr>
            <w:r>
              <w:rPr>
                <w:rFonts w:cs="Times New Roman"/>
                <w:sz w:val="20"/>
                <w:szCs w:val="20"/>
              </w:rPr>
              <w:t xml:space="preserve">2</w:t>
            </w:r>
          </w:p>
        </w:tc>
        <w:tc>
          <w:tcPr>
            <w:tcW w:w="1473" w:type="dxa"/>
          </w:tcPr>
          <w:p>
            <w:pPr>
              <w:spacing w:line="240" w:lineRule="auto" w:before="20" w:after="20"/>
              <w:jc w:val="left"/>
            </w:pPr>
            <w:r>
              <w:rPr>
                <w:rFonts w:cs="Times New Roman"/>
                <w:sz w:val="20"/>
                <w:szCs w:val="20"/>
              </w:rPr>
              <w:t xml:space="preserve">U126</w:t>
            </w:r>
          </w:p>
        </w:tc>
        <w:tc>
          <w:tcPr>
            <w:tcW w:w="1473" w:type="dxa"/>
          </w:tcPr>
          <w:p>
            <w:pPr>
              <w:spacing w:line="240" w:lineRule="auto" w:before="20" w:after="20"/>
              <w:jc w:val="left"/>
            </w:pPr>
            <w:r>
              <w:rPr>
                <w:rFonts w:cs="Times New Roman"/>
                <w:sz w:val="20"/>
                <w:szCs w:val="20"/>
              </w:rPr>
              <w:t xml:space="preserve">1</w:t>
            </w:r>
          </w:p>
        </w:tc>
      </w:tr>
      <w:tr>
        <w:tc>
          <w:tcPr>
            <w:tcW w:w="1473" w:type="dxa"/>
          </w:tcPr>
          <w:p>
            <w:pPr>
              <w:spacing w:line="240" w:lineRule="auto" w:before="20" w:after="20"/>
              <w:jc w:val="left"/>
            </w:pPr>
            <w:r>
              <w:rPr>
                <w:rFonts w:cs="Times New Roman"/>
                <w:sz w:val="20"/>
                <w:szCs w:val="20"/>
              </w:rPr>
              <w:t xml:space="preserve">U127</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U128</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U129</w:t>
            </w:r>
          </w:p>
        </w:tc>
        <w:tc>
          <w:tcPr>
            <w:tcW w:w="1473" w:type="dxa"/>
          </w:tcPr>
          <w:p>
            <w:pPr>
              <w:spacing w:line="240" w:lineRule="auto" w:before="20" w:after="20"/>
              <w:jc w:val="left"/>
            </w:pPr>
            <w:r>
              <w:rPr>
                <w:rFonts w:cs="Times New Roman"/>
                <w:sz w:val="20"/>
                <w:szCs w:val="20"/>
              </w:rPr>
              <w:t xml:space="preserve">1</w:t>
            </w:r>
          </w:p>
        </w:tc>
      </w:tr>
      <w:tr>
        <w:tc>
          <w:tcPr>
            <w:tcW w:w="1473" w:type="dxa"/>
          </w:tcPr>
          <w:p>
            <w:pPr>
              <w:spacing w:line="240" w:lineRule="auto" w:before="20" w:after="20"/>
              <w:jc w:val="left"/>
            </w:pPr>
            <w:r>
              <w:rPr>
                <w:rFonts w:cs="Times New Roman"/>
                <w:sz w:val="20"/>
                <w:szCs w:val="20"/>
              </w:rPr>
              <w:t xml:space="preserve">U130</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U131</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U132</w:t>
            </w:r>
          </w:p>
        </w:tc>
        <w:tc>
          <w:tcPr>
            <w:tcW w:w="1473" w:type="dxa"/>
          </w:tcPr>
          <w:p>
            <w:pPr>
              <w:spacing w:line="240" w:lineRule="auto" w:before="20" w:after="20"/>
              <w:jc w:val="left"/>
            </w:pPr>
            <w:r>
              <w:rPr>
                <w:rFonts w:cs="Times New Roman"/>
                <w:sz w:val="20"/>
                <w:szCs w:val="20"/>
              </w:rPr>
              <w:t xml:space="preserve">1</w:t>
            </w:r>
          </w:p>
        </w:tc>
      </w:tr>
      <w:tr>
        <w:tc>
          <w:tcPr>
            <w:tcW w:w="1473" w:type="dxa"/>
          </w:tcPr>
          <w:p>
            <w:pPr>
              <w:spacing w:line="240" w:lineRule="auto" w:before="20" w:after="20"/>
              <w:jc w:val="left"/>
            </w:pPr>
            <w:r>
              <w:rPr>
                <w:rFonts w:cs="Times New Roman"/>
                <w:sz w:val="20"/>
                <w:szCs w:val="20"/>
              </w:rPr>
              <w:t xml:space="preserve">U133</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U134</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U135</w:t>
            </w:r>
          </w:p>
        </w:tc>
        <w:tc>
          <w:tcPr>
            <w:tcW w:w="1473" w:type="dxa"/>
          </w:tcPr>
          <w:p>
            <w:pPr>
              <w:spacing w:line="240" w:lineRule="auto" w:before="20" w:after="20"/>
              <w:jc w:val="left"/>
            </w:pPr>
            <w:r>
              <w:rPr>
                <w:rFonts w:cs="Times New Roman"/>
                <w:sz w:val="20"/>
                <w:szCs w:val="20"/>
              </w:rPr>
              <w:t xml:space="preserve">1</w:t>
            </w:r>
          </w:p>
        </w:tc>
      </w:tr>
      <w:tr>
        <w:tc>
          <w:tcPr>
            <w:tcW w:w="1473" w:type="dxa"/>
          </w:tcPr>
          <w:p>
            <w:pPr>
              <w:spacing w:line="240" w:lineRule="auto" w:before="20" w:after="20"/>
              <w:jc w:val="left"/>
            </w:pPr>
            <w:r>
              <w:rPr>
                <w:rFonts w:cs="Times New Roman"/>
                <w:sz w:val="20"/>
                <w:szCs w:val="20"/>
              </w:rPr>
              <w:t xml:space="preserve">U136</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U137</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U138</w:t>
            </w:r>
          </w:p>
        </w:tc>
        <w:tc>
          <w:tcPr>
            <w:tcW w:w="1473" w:type="dxa"/>
          </w:tcPr>
          <w:p>
            <w:pPr>
              <w:spacing w:line="240" w:lineRule="auto" w:before="20" w:after="20"/>
              <w:jc w:val="left"/>
            </w:pPr>
            <w:r>
              <w:rPr>
                <w:rFonts w:cs="Times New Roman"/>
                <w:sz w:val="20"/>
                <w:szCs w:val="20"/>
              </w:rPr>
              <w:t xml:space="preserve">1</w:t>
            </w:r>
          </w:p>
        </w:tc>
      </w:tr>
      <w:tr>
        <w:tc>
          <w:tcPr>
            <w:tcW w:w="1473" w:type="dxa"/>
          </w:tcPr>
          <w:p>
            <w:pPr>
              <w:spacing w:line="240" w:lineRule="auto" w:before="20" w:after="20"/>
              <w:jc w:val="left"/>
            </w:pPr>
            <w:r>
              <w:rPr>
                <w:rFonts w:cs="Times New Roman"/>
                <w:sz w:val="20"/>
                <w:szCs w:val="20"/>
              </w:rPr>
              <w:t xml:space="preserve">U139</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U140</w:t>
            </w:r>
          </w:p>
        </w:tc>
        <w:tc>
          <w:tcPr>
            <w:tcW w:w="1473" w:type="dxa"/>
          </w:tcPr>
          <w:p>
            <w:pPr>
              <w:spacing w:line="240" w:lineRule="auto" w:before="20" w:after="20"/>
              <w:jc w:val="left"/>
            </w:pPr>
            <w:r>
              <w:rPr>
                <w:rFonts w:cs="Times New Roman"/>
                <w:sz w:val="20"/>
                <w:szCs w:val="20"/>
              </w:rPr>
              <w:t xml:space="preserve">1</w:t>
            </w:r>
          </w:p>
        </w:tc>
        <w:tc>
          <w:tcPr>
            <w:tcW w:w="1473" w:type="dxa"/>
          </w:tcPr>
          <w:p>
            <w:pPr>
              <w:spacing w:line="240" w:lineRule="auto" w:before="20" w:after="20"/>
              <w:jc w:val="left"/>
            </w:pPr>
            <w:r>
              <w:rPr>
                <w:rFonts w:cs="Times New Roman"/>
                <w:sz w:val="20"/>
                <w:szCs w:val="20"/>
              </w:rPr>
              <w:t xml:space="preserve"/>
            </w:r>
          </w:p>
        </w:tc>
        <w:tc>
          <w:tcPr>
            <w:tcW w:w="1473" w:type="dxa"/>
          </w:tcPr>
          <w:p>
            <w:pPr>
              <w:spacing w:line="240" w:lineRule="auto" w:before="20" w:after="20"/>
              <w:jc w:val="left"/>
            </w:pPr>
            <w:r>
              <w:rPr>
                <w:rFonts w:cs="Times New Roman"/>
                <w:sz w:val="20"/>
                <w:szCs w:val="20"/>
              </w:rPr>
              <w:t xml:space="preserve"/>
            </w:r>
          </w:p>
        </w:tc>
      </w:tr>
    </w:tbl>
    <w:p>
      <w:pPr>
        <w:jc w:val="both"/>
      </w:pPr>
      <w:r>
        <w:rPr>
          <w:i/>
          <w:rFonts w:cs="Times New Roman"/>
          <w:sz w:val="24"/>
          <w:szCs w:val="24"/>
        </w:rPr>
        <w:t xml:space="preserve">Nota.</w:t>
      </w:r>
      <w:r>
        <w:rPr>
          <w:rFonts w:cs="Times New Roman"/>
          <w:sz w:val="24"/>
          <w:szCs w:val="24"/>
        </w:rPr>
        <w:t xml:space="preserve"> Elaboración propia. Los identificadores sustituyen al usuario real; se ordenan de mayor a menor número de consultas.</w:t>
      </w:r>
    </w:p>
    <w:p>
      <w:pPr>
        <w:pageBreakBefore/>
        <w:jc w:val="left"/>
      </w:pPr>
      <w:r>
        <w:rPr>
          <w:b/>
          <w:rFonts w:cs="Times New Roman"/>
          <w:sz w:val="24"/>
          <w:szCs w:val="24"/>
        </w:rPr>
        <w:t xml:space="preserve">Anexo 6</w:t>
      </w:r>
    </w:p>
    <w:p>
      <w:pPr>
        <w:jc w:val="left"/>
      </w:pPr>
      <w:r>
        <w:rPr>
          <w:i/>
          <w:rFonts w:cs="Times New Roman"/>
          <w:sz w:val="24"/>
          <w:szCs w:val="24"/>
        </w:rPr>
        <w:t xml:space="preserve">Batería de preguntas y respuestas de KaviC</w:t>
      </w:r>
    </w:p>
    <w:p>
      <w:pPr>
        <w:ind w:firstLine="720"/>
        <w:jc w:val="both"/>
      </w:pPr>
      <w:r>
        <w:rPr>
          <w:rFonts w:cs="Times New Roman"/>
          <w:sz w:val="24"/>
          <w:szCs w:val="24"/>
        </w:rPr>
        <w:t xml:space="preserve">La batería reúne 379 preguntas ejecutadas contra el servidor de producción el 7 de octubre de 2026. De ellas, 230 se calificaron una por una contra el texto de los manuales institucionales; las restantes quedaron con veredicto vacío. La batería concentra preguntas que fallaron en versiones anteriores, preguntas con tablas extensas y casos que requieren desambiguación, de modo que no reproduce la distribución de las consultas cotidianas y su resultado debe leerse como una cota inferior de la calidad en producción. Las preguntas están anonimizadas.</w:t>
      </w:r>
    </w:p>
    <w:p>
      <w:pPr>
        <w:ind w:firstLine="720"/>
        <w:jc w:val="both"/>
      </w:pPr>
      <w:r>
        <w:rPr>
          <w:rFonts w:cs="Times New Roman"/>
          <w:sz w:val="24"/>
          <w:szCs w:val="24"/>
        </w:rPr>
        <w:t xml:space="preserve">Los veredictos son: CORRECTA; PARCIAL (correcta pero incompleta); NIEGA_SIN_DATO (indica que no está en los manuales y el dato no existe); NIEGA_CON_DATO (indica que no está, pero el dato sí existe); INCORRECTA; y FUERA_DE_TEMA. La columna “Camino” indica si la respuesta la entregó el motor de respuestas fijas (determinista) o la búsqueda híbrida.</w:t>
      </w:r>
    </w:p>
    <w:bookmarkStart w:id="5011" w:name="_RefTabla17"/>
    <w:p>
      <w:pPr>
        <w:pStyle w:val="Descripcin"/>
        <w:keepNext/>
        <w:jc w:val="left"/>
      </w:pPr>
      <w:r>
        <w:rPr>
          <w:b/>
          <w:rFonts w:cs="Times New Roman"/>
        </w:rPr>
        <w:t xml:space="preserve">Tabla </w:t>
      </w:r>
      <w:r>
        <w:fldChar w:fldCharType="begin"/>
      </w:r>
      <w:r>
        <w:instrText xml:space="preserve"> SEQ Tabla \* ARABIC </w:instrText>
      </w:r>
      <w:r>
        <w:fldChar w:fldCharType="separate"/>
      </w:r>
      <w:r>
        <w:rPr>
          <w:b/>
          <w:rFonts w:cs="Times New Roman"/>
        </w:rPr>
        <w:t>17</w:t>
      </w:r>
      <w:r>
        <w:fldChar w:fldCharType="end"/>
      </w:r>
      <w:r>
        <w:rPr>
          <w:rFonts w:cs="Times New Roman"/>
        </w:rPr>
        <w:br/>
      </w:r>
      <w:r>
        <w:rPr>
          <w:i/>
          <w:rFonts w:cs="Times New Roman"/>
          <w:sz w:val="24"/>
          <w:szCs w:val="24"/>
        </w:rPr>
        <w:t xml:space="preserve">Batería de regresión de KaviC: 379 preguntas ejecutadas el 7 de octubre de 2026</w:t>
      </w:r>
    </w:p>
    <w:bookmarkEnd w:id="5011"/>
    <w:tbl>
      <w:tblPr>
        <w:tblStyle w:val="Tablanormal1"/>
        <w:tblW w:w="8838" w:type="dxa"/>
        <w:tblLayout w:type="fixed"/>
        <w:tblLook w:val="0420" w:firstRow="1" w:lastRow="0" w:firstColumn="0" w:lastColumn="0" w:noHBand="1" w:noVBand="1"/>
      </w:tblPr>
      <w:tblGrid>
        <w:gridCol w:w="1900"/>
        <w:gridCol w:w="760"/>
        <w:gridCol w:w="2880"/>
        <w:gridCol w:w="1450"/>
        <w:gridCol w:w="1848"/>
      </w:tblGrid>
      <w:tr>
        <w:trPr>
          <w:tblHeader/>
          <w:cantSplit/>
        </w:trPr>
        <w:tc>
          <w:tcPr>
            <w:tcW w:w="1900" w:type="dxa"/>
          </w:tcPr>
          <w:p>
            <w:pPr>
              <w:spacing w:line="240" w:lineRule="auto" w:before="20" w:after="20"/>
              <w:jc w:val="left"/>
            </w:pPr>
            <w:r>
              <w:rPr>
                <w:b/>
                <w:rFonts w:cs="Times New Roman"/>
                <w:sz w:val="18"/>
                <w:szCs w:val="18"/>
              </w:rPr>
              <w:t xml:space="preserve">ID</w:t>
            </w:r>
          </w:p>
        </w:tc>
        <w:tc>
          <w:tcPr>
            <w:tcW w:w="760" w:type="dxa"/>
          </w:tcPr>
          <w:p>
            <w:pPr>
              <w:spacing w:line="240" w:lineRule="auto" w:before="20" w:after="20"/>
              <w:jc w:val="left"/>
            </w:pPr>
            <w:r>
              <w:rPr>
                <w:b/>
                <w:rFonts w:cs="Times New Roman"/>
                <w:sz w:val="18"/>
                <w:szCs w:val="18"/>
              </w:rPr>
              <w:t xml:space="preserve">Grupo</w:t>
            </w:r>
          </w:p>
        </w:tc>
        <w:tc>
          <w:tcPr>
            <w:tcW w:w="2880" w:type="dxa"/>
          </w:tcPr>
          <w:p>
            <w:pPr>
              <w:spacing w:line="240" w:lineRule="auto" w:before="20" w:after="20"/>
              <w:jc w:val="left"/>
            </w:pPr>
            <w:r>
              <w:rPr>
                <w:b/>
                <w:rFonts w:cs="Times New Roman"/>
                <w:sz w:val="18"/>
                <w:szCs w:val="18"/>
              </w:rPr>
              <w:t xml:space="preserve">Pregunta</w:t>
            </w:r>
          </w:p>
        </w:tc>
        <w:tc>
          <w:tcPr>
            <w:tcW w:w="1450" w:type="dxa"/>
          </w:tcPr>
          <w:p>
            <w:pPr>
              <w:spacing w:line="240" w:lineRule="auto" w:before="20" w:after="20"/>
              <w:jc w:val="left"/>
            </w:pPr>
            <w:r>
              <w:rPr>
                <w:b/>
                <w:rFonts w:cs="Times New Roman"/>
                <w:sz w:val="18"/>
                <w:szCs w:val="18"/>
              </w:rPr>
              <w:t xml:space="preserve">Camino</w:t>
            </w:r>
          </w:p>
        </w:tc>
        <w:tc>
          <w:tcPr>
            <w:tcW w:w="1848" w:type="dxa"/>
          </w:tcPr>
          <w:p>
            <w:pPr>
              <w:spacing w:line="240" w:lineRule="auto" w:before="20" w:after="20"/>
              <w:jc w:val="left"/>
            </w:pPr>
            <w:r>
              <w:rPr>
                <w:b/>
                <w:rFonts w:cs="Times New Roman"/>
                <w:sz w:val="18"/>
                <w:szCs w:val="18"/>
              </w:rPr>
              <w:t xml:space="preserve">Veredicto</w:t>
            </w:r>
          </w:p>
        </w:tc>
      </w:tr>
      <w:tr>
        <w:tc>
          <w:tcPr>
            <w:tcW w:w="1900" w:type="dxa"/>
          </w:tcPr>
          <w:p>
            <w:pPr>
              <w:spacing w:line="240" w:lineRule="auto" w:before="20" w:after="20"/>
              <w:jc w:val="left"/>
            </w:pPr>
            <w:r>
              <w:rPr>
                <w:rFonts w:cs="Times New Roman"/>
                <w:sz w:val="18"/>
                <w:szCs w:val="18"/>
              </w:rPr>
              <w:t xml:space="preserve">ORO-001-CERTIFICADO-TITULARIDAD</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como de manera virtual puede un asociado solicitar un certificado de titularidad de cuenta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ORO-002-RETENCION-CDAT</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 desde que valor aplica retención en la fuente para titulos cda´t ?</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ORO-003-MINIMO-CDAT</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MONTO MININO PARA CONSTITUIR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ORO-004-MINIMO-SUPERTAC</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MONTO MINIMO PARA CONSTITUIR UN SUPERTAC</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ORO-005-RETIRO-HUELLA-TARJETAHABIENTE</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cuanto es el monto autorizado para retiro DE LA CUENTA DE AHORROS con huella un asociado tarjetabiente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ORO-006-SUPERJUNIOR-TARJETA</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asociado de 14 años que va a manejar la cuenta superjunior solo y desea tarjeta que elemento se le deben cargar</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ORO-007-ENDOSO-CDAT</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me puedes indicar cual seria el proceso para realizar un endoso de cdat, y si a la persona a la cual se le va a realizar el endoso tiene que ser asociado a la cooperativa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ORO-008-APALANCAMIENTO</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CUAL ES EL % QUE TIENE QUE TENER UN ASOCIADO EN APALANCAMIENTO PARA EL CREDITO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ORO-009-CREDITO-DIGITAL</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Cual es el monto máximo para tramitar un crédito digital?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ORO-010-TASA-CDAT-12M</w:t>
            </w:r>
          </w:p>
        </w:tc>
        <w:tc>
          <w:tcPr>
            <w:tcW w:w="760" w:type="dxa"/>
          </w:tcPr>
          <w:p>
            <w:pPr>
              <w:spacing w:line="240" w:lineRule="auto" w:before="20" w:after="20"/>
              <w:jc w:val="left"/>
            </w:pPr>
            <w:r>
              <w:rPr>
                <w:rFonts w:cs="Times New Roman"/>
                <w:sz w:val="18"/>
                <w:szCs w:val="18"/>
              </w:rPr>
              <w:t xml:space="preserve">ORO</w:t>
            </w:r>
          </w:p>
        </w:tc>
        <w:tc>
          <w:tcPr>
            <w:tcW w:w="2880" w:type="dxa"/>
          </w:tcPr>
          <w:p>
            <w:pPr>
              <w:spacing w:line="240" w:lineRule="auto" w:before="20" w:after="20"/>
              <w:jc w:val="left"/>
            </w:pPr>
            <w:r>
              <w:rPr>
                <w:rFonts w:cs="Times New Roman"/>
                <w:sz w:val="18"/>
                <w:szCs w:val="18"/>
              </w:rPr>
              <w:t xml:space="preserve">CUAL ES LA TASA PARA CONSTITUIR UN CDAT A 12 MESES POR UN MONTO DE 10 MILLONES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AUD-00161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puede abrir una cuenta de aportes con cedula de otro país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AUD-00177</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Dime cuales son los requisitos o el procedimiento para cancelar mi cuenta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AUD-00204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como radico un permiso por calamidad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AUD-00401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cuanto son los honorarios por 90 días de mora de un credito de un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AUD-00413</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pero la nombrecatura como lo nombro en work manager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AUD-00414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para radicar un regstro civil de feuncion como nombro el archivo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AUD-00439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como se llama el documento oficial con mas poder normativo de la cooperativa?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AUD-01277</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si un asociado tramita un credito de 200 millones debe tramitar formato SUS?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AUD-01290</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que peudes hacer como IA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AUD-01296</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el formato de acta de entrega de cargos en qué carpeta de workmanager lo puedo encontrar?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AUD-01320</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cual es el monto máximo de crédito para compra de cartera?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AUD-01329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para consolidacion de pasivos, cuanto es minimo de cuotas que debe haber pagado el titular en la otra entidad para que aplique por dicha linea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AUD-01388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calculo del impacto de reserva legal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AUD-01389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los exranjeros deben presentar el pasaporte en la apertura de la cuenta y en que normatividad lo establece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AUD-01402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en que normatividad me habla de los pasaportes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AUD-01404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donde me habla de los pasaportes para extanjeros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AUD-01428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hola me puedes decir en que pagina se encuentra el articulo 40 del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AUD-01430</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me puedes decir que dice el articulo 40 del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AUD-01431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todas las tasas comerciales actuales Resolución 443-2026</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AUD-01441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que habla el articulo 41 en el acuerdo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AUD-01448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EN QUE PAGINA DEL SARC ESTAN LOS REQUITOS PARA CREDITOS CON ACTIVIDAD ECONOMICA EMPLEADOS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AUD-01545</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HASTA CUANTOS SALARIOS MINIMOS SE PUEDE APROBAR UN CREDITO CON FIRMA Y PATRIMONIO PERSONAL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AUD-01561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Kavic, puedes decirme si en la normatividad de COOMULDESA esta expresamente contemplada la Prohibición de diligenciar el desprendible de la libreta de ahorros para realizar un retiro en caja por parte del asesor o cajero. Extraéme la norma explicita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AUD-01571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niveles del riesgo del anexo 6 del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AUD-01574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haga resumen del anexo 6 del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AUD-01608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en qué casos de vinculación como asociado o representante se pide el pasaporte?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AUD-01890</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CUANTOS ANEXOS CONFORMAN EL SARC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AUD-01898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kavic consulta la circular reglamentaria N°25-2026 y dime el objetivo concreto y para un capacitacion cual seria el objetivo concreto para citar en una convocatoria interna.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AUD-02154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en que carpeta encuentro la planilla de masajes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AUD-02392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¿Si el asociado quiere cancelar un saldo externo, se puede aplicar PEC huellas?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AUD-02672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hasta que monto me tengo aval del fag?</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AUD-02693</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LAS EVALUACIONES FINANCIERAS SE PUEDEN TENER EN CUENTA PARA CREDITOS TRAMITADOS POR LINEA CONSUMO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AUD-02707</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HASTA CUANTAS VECES ME PRESTAN POR LA LINEA CREDIAPORTES?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AUD-02731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las cuenas conjunta deben tener el formato ah-f-011</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AUD-02752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Que tasas acivas rigen hoy en la cooperativa?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AUD-02789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cual es el acuerdo que tiene documentado el apetito al riesgo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AUD-02791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qué dice el numeral 1.19 del manual de admisiones y aportes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AUD-02794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en todas las normas refiere los mismos horarios?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AUD-03177</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una cuenta de aportes de un menor se puede incluir a un autorizado en sus vinculos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AUD-03181</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CUALES SON LAS SANCIONES ESPECIFICAS CUANDO UN FALTANTE O SOBRANTES SE CLASIFICA COMO FALTA GRAVE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AUD-03203</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Cuales son los cobros mensuales de uso de la creditarjeta, como funciona esta linea de credito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AUD-03913</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¿Qué se requiere para el retiro voluntario de un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AUD-04193</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Me podriar decir cuales son los documentos requeridos para la apertura de una cuenta superjunior para un menor de 10 años de edad y cuanto es el mínimo requerido para la apertura de la cuenta?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AUD-04196</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cual es el departamento de Coomuldesa responsable de la generación y entrega de los certificados tributarios a los asociados y proveedores?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AUD-04464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¿cómo debo colocar los vínculos en cuenta de aportes y ahorro?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AUD-04524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Qué requisitos debe cumplir una persona extranjera para vincularse a coomuldesa. en qué manual se encuentra la norma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AUD-04588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Cuál es la tasa de microcrédito comercial con riesgo normal?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AUD-04639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CUANDO UN ASOCIADO DECIDE NO TOMAR EL DESEMBOLSO DE UN CREDITO, QUE PROCEDIMIENTO SE REALIZA CON LA DOCUMENTACION DEL CREDITO?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AUD-04652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para consolidacion de pasivos se puede adjuntar fondo de garantias de santander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AUD-04658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porcentajes tasas de ahorro en un cuadro por favor, para saber las tasas por cada modalidad y producto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AUD-04698</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me regalas el nuevo formato de reglamento de cupo Creditarjeta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AUD-04732</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me puedes brindar los montos mínimo y máximo para realizar una solicitud de credito en linea y la tasa vigente de la linea credito en linea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AUD-04829</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que se necesita para solicitar una creditarjeta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AUD-04844</w:t>
            </w:r>
          </w:p>
        </w:tc>
        <w:tc>
          <w:tcPr>
            <w:tcW w:w="760" w:type="dxa"/>
          </w:tcPr>
          <w:p>
            <w:pPr>
              <w:spacing w:line="240" w:lineRule="auto" w:before="20" w:after="20"/>
              <w:jc w:val="left"/>
            </w:pPr>
            <w:r>
              <w:rPr>
                <w:rFonts w:cs="Times New Roman"/>
                <w:sz w:val="18"/>
                <w:szCs w:val="18"/>
              </w:rPr>
              <w:t xml:space="preserve">AUDITADAS</w:t>
            </w:r>
          </w:p>
        </w:tc>
        <w:tc>
          <w:tcPr>
            <w:tcW w:w="2880" w:type="dxa"/>
          </w:tcPr>
          <w:p>
            <w:pPr>
              <w:spacing w:line="240" w:lineRule="auto" w:before="20" w:after="20"/>
              <w:jc w:val="left"/>
            </w:pPr>
            <w:r>
              <w:rPr>
                <w:rFonts w:cs="Times New Roman"/>
                <w:sz w:val="18"/>
                <w:szCs w:val="18"/>
              </w:rPr>
              <w:t xml:space="preserve">me puedes indicar cual seria el proceso para realizar un endoso de cdat, y si a la persona a la cual se le va a realizar el endoso tiene que ser asociado a la cooperativa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AUS-1380</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como es el plan capitalicemonos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AUS-1385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en que documento puedo encontrar los requisitos para el pago de un proveedor ya fallecido a otra persona.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AUS-1467</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codeudor mayor de 69 años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AUS-1586</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SEGUN EL MANUAL DE SEGURIDAD QUE ELEMNTOS DEBE TENER EL BOTIQUIN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AUS-1591</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y lo que corresponde a "sin ninguna restricción" en que flujo se incluye?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AUS-2427</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segmento de riesgo del municipio de arazá</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AUS-2722</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desde cuando fue el cambio de traslado de fondos?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AUS-3133</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enrolamiento alternativo para menores de edad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AUS-4478</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cuales son los ultimos manuales actualizados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AUS-4642</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 cuales son las condiciones de la campaña con supertac ahorrar te lleva a más ?</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AUS-4693</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MONTOS QUE DEBEMOS TENER EN EPOCA DE COSECHA DE CAFE OFICINA NIVEL 1</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AUS-4834</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Defina intereses gravados y no gravados?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AUS-495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cuando manejo un saldo de 50 millones en el portal empresarial que beneficios tiene el asociado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AUS-527</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cuantos corresponsales hay</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SMP-1023</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Si hoy abro la cuenta de aportes y mañana cancelo el valor la cuenta se mantiene o me toca crear una nueva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SMP-1032</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puedo cancelar una cuenta con un poder otorgado a otra persona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SMP-1333</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cuales son los incumplimientos de seguridad de la información ?</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SMP-1367</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ME REGIERO AL CONTEXTO 2</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SMP-1475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docuemntos requeridos para tramitar credito empleados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SMP-1879</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EN EL SEGMEGMENTO DE MICROEMPRESARIOS DEL SARC, CUALOS SON LOS REQUISITOS PARA LOS COMERCIANTES? y en que pagina se encuentra?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SMP-209</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como paso plata de mi cuenta a una superjunior?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SMP-2142</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que debo tener en cuenta para tramitar un credito sin grarantia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SMP-2765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como es el proceso de cambio de condiciones y requisitos para los creditos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SMP-2773</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cual es la norma del sistema de riesgo operativo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SMP-2780</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¿cuál es la regulación vigente relacionada con el proceso de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SMP-2784</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cuál es el procedimiento paso a paso para cancelar una cuenta?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SMP-3025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Otro aspecto: Requisitos para abrir una cuenta de ahorros y monto a pagar?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SMP-3700</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LAS CIRCULARES DE OTRO PILOTOS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SMP-434</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cuanto vale una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SMP-449</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Que debo hacer si al realizar la validación de identidad a un codeudor resulta rechazada por documento falso ?</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SMP-4576</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AH-F-077 Solicitud de Retiro Asociados Fallecidos guarda carpeta del asociado para ser revisado contabilidad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SMP-4594</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UN PREDIO CON HIPOTECA AL FONDO NACIONAL DE AHORRO CARLOS LLERAS RESTREPO SIRVE COMO GARANTIA?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SMP-4780</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HOLA, ME PUEDES INDICAR QUE PERFIL DE RIESGO APLCA PARA UNA SOCIADO QUE DESEA SOLICITAR UN CREDITO SIN CODEUDOR O GARANTIA DEL FONDO.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SMP-4794</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que documentos se necesitan para retirar una cuenta de un fallecido?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SMP-768</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Como es el paso a paso para el retiro total de aportes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SMP-995</w:t>
            </w:r>
          </w:p>
        </w:tc>
        <w:tc>
          <w:tcPr>
            <w:tcW w:w="760" w:type="dxa"/>
          </w:tcPr>
          <w:p>
            <w:pPr>
              <w:spacing w:line="240" w:lineRule="auto" w:before="20" w:after="20"/>
              <w:jc w:val="left"/>
            </w:pPr>
            <w:r>
              <w:rPr>
                <w:rFonts w:cs="Times New Roman"/>
                <w:sz w:val="18"/>
                <w:szCs w:val="18"/>
              </w:rPr>
              <w:t xml:space="preserve">AGENTE_100</w:t>
            </w:r>
          </w:p>
        </w:tc>
        <w:tc>
          <w:tcPr>
            <w:tcW w:w="2880" w:type="dxa"/>
          </w:tcPr>
          <w:p>
            <w:pPr>
              <w:spacing w:line="240" w:lineRule="auto" w:before="20" w:after="20"/>
              <w:jc w:val="left"/>
            </w:pPr>
            <w:r>
              <w:rPr>
                <w:rFonts w:cs="Times New Roman"/>
                <w:sz w:val="18"/>
                <w:szCs w:val="18"/>
              </w:rPr>
              <w:t xml:space="preserve">cual es el % de garantias para solicitudes o cobertura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CRIT-001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desembolsó un crédito con error, ¿puede reversarse?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CRIT-002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consulta los soportes o comprobantes contables de un mes?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CRIT-003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¿Los CDAT de un fallecido se cancelan inmediatamente?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CRIT-004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¿Puede una cuenta conjunta tener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CRIT-005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cobra el cajero de otra entidad?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CRIT-006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se hace con los documentos de créditos no aprobados?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CRIT-007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certificación de cuenta del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CRIT-008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generar la certificación de cuenta solicitada por un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CRIT-009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hola que requisitos debe tener una personas para solicitar un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CRIT-010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solicita un documento fisico del asociado al CAD?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CRIT-011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cuando un retiro es forzoso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CRIT-012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Para retirarme como asociado que debo presentar?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CRIT-013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desvincular como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CRIT-014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es el procedimiento para la entrega de saldos de un fallecido?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CRIT-015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donde esta documentado los topes de moneda metálica a mantener en caja por oficina?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CRIT-016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es ANTEIA?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CRIT-017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hago si el sistema muestra una tasa diferente a la resolución?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CRIT-018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debe firmar formato SUS para una obligación de 12.000.000</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CRIT-019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aplicó incorrectamente una tasa de interés a un crédito, ¿qué procedimiento corresponde?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CRIT-020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puedo realizar los descuentos de las cuotas de supertac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CRIT-021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cuando un retiro es forzoso (repetida — causas reales)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CRIT-022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solicita un documento fisico del asociado al CAD? (repetida)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CRIT-023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eliminó uno de los cuatro elementos de seguridad del asociado por error, ¿qué código corresponde?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CRIT-024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registró incorrectamente una consignación en otro banco, ¿cómo se anula?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CRIT-025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90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CRIT-026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180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CRIT-027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Tasa Coomultiahorro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CRIT-028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puedo abrir una cuenta de ahorros sin ser asociado?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CRIT-029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cuesta reponer una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CRIT-030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puedo abrir una cuenta de ahorros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CRIT-031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que manual puedo encontrar información relacionada con los fraudes de tarjeta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CRIT-032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procedimiento para la apertura o abrir una cuenta de aportes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CRIT-033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¿Dónde puedo consultar las condiciones especiales del ahorro diferencial?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CRIT-034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formato se usa para el retiro por fallecimiento?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CRIT-035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Cual es el vínculo del segundo firmante en una cuenta conjunta?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CRIT-036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primer y segundo titular?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CRIT-037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puedo abrir una cuenta conjunta con medio de pago tarjeta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CRIT-038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que valor base debo colocar para cobro de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CRIT-039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definición de aportes sociales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CRIT-040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puede abrir una cuenta BEPS?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CRIT-041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que tasa de interés aplico para un cdat a 180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CRIT-042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Dónde se puede radicar una pqrsf en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CRIT-043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procedimiento para toma de firmas de personas que no saben o no pueden firmar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CRIT-044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MONTOS AUTORIZADOS PARA TRANSACCIONES EN EL EXTERIOR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CRIT-045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cuáles son los requisitos para la apertura de cuenta de un menor de edad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CRIT-046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que concepto de reversión puedo utilizar para una error en cancelación de cuenta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CRIT-047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Creditarjeta?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CRIT-048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donde puedo consultar las condiciones especiales del ahorro tasa diferencial?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CRIT-049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donde puedo consultar los tiempos de retención documental?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CRIT-050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donde puedo consultar el procedimiento para el manejo o custodia de llaves y claves en oficina?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CRIT-051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¿Que valor tiene abrir una cuenta en este 2026?</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CRIT-052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hago para activar nuevamente un proceso de WorkManager?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CRIT-053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registro y control de firmas es obligatorio para personas naturales y jurídicas?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CRIT-054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TRANSACCIONES EN EL EXTERIOR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CRIT-055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Cancelé una cuenta por error, ¿qué debo hacer?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CRIT-056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actualizó incorrectamente la información del asociado, ¿puede reversarse?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CRIT-057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Una operación fue declinada pero afectó el saldo del asociado, ¿qué procedimiento aplica?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CRIT-058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quedó duplicado en el sistema, ¿cómo solicito la corrección?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CRIT-059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ejecuta una reversión de desembolso de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Marqué erróneamente a un asociado como fallecido, ¿cómo se corrige?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pasa si el asociado no informa el viaje y la tarjeta presenta bloqueos?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CRIT-062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viajará al exterior, ¿qué procedimiento debo realizar?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CRIT-063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Realicé una consignación o retiro con error de digitación, ¿qué debo hacer?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generó una nota contable equivocada, ¿qué concepto debo seleccionar?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Constituimos mal un CDAT o SuperTAC, ¿qué procedimiento aplica?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verifico si el reporte internacional quedó registrado correctamente?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CRIT-067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No puedo ingresar a ASCARD, ¿cómo escalo la novedad?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CRIT-068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perdió la libreta de ahorros, ¿qué valor debo cobrar por la reposición?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CRIT-069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autoriza un error en la marcación de fallecido?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CRIT-070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¿Dónde puedo consultar las tasas vigentes de crédito y ahorro?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CRIT-071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¿Puedo ofrecer una tasa diferente a la establecida en la resolución?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CRIT-072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¿Desde cuándo debo aplicar una nueva resolución de tasas?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CRIT-073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¿Puedo prometer una tasa antes de validar las condiciones del producto?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CRIT-074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identifico la tasa aplicable a un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CRIT-075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tiene atribuciones para análisis para excepciones de tasas y cuál es el procedimiento?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CRIT-076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plan de acción para mitigar riesgo de compra de cartera?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CRIT-077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Tasa que aplica para Crediaportes y endoso de CDAT</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CRIT-078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me puede orientar en caso de dudas sobre la interpretación de una tasa?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CRIT-079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indica que otra oficina le ofreció una tasa diferente, ¿qué debo hacer?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CRIT-080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sistema no refleja la tasa informada en la resolución, ¿cómo procedo?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CRIT-081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asociado solicita negociación o reducción de tasa, ¿qué debo hacer?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CRIT-082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asociado Superjunior solicita reposición de libreta, ¿qué tarifa aplica?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CRIT-083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quiere cambiar su libreta por Tarjeta Visa Débito, ¿tiene costo el trámite?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CRIT-084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solicita una certificación, ¿este documento tiene costo?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CRIT-085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indica que nunca usa la tarjeta, ¿aplica cuota de manejo?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CRIT-086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desea conocer el monto máximo diario de compras con Tarjeta Débito, ¿qué información debo suministrar?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CRIT-087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no pudo retirar dinero porque superó el límite diario, ¿cómo verifico el tope autorizado?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CRIT-088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pregunta cuánto cuesta retirar en un cajero Servibanca u otra red, ¿qué tarifa debo informar?</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CRIT-089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solicita realizar una transferencia superior al monto permitido por canal, ¿cómo debo orientarlo?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CRIT-090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solicita realizar un retiro sin tarjeta, ¿qué límites y costos aplican?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CRIT-091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cliente empresarial pregunta por el costo mensual del Portal Empresarial, ¿qué información debo entregar?</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cliente solicita exoneración del costo del portal, ¿qué condiciones de saldo deben verificarse?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cliente empresarial consulta por el límite diario de pagos y transferencias, ¿cómo verifico el monto autorizado?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consulta si la consulta en centrales de información tiene costo independiente, ¿qué debo informar?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deudor indica que no entiende el cobro del seguro de vida del crédito, ¿cómo debo explicarlo?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pregunta quién debe asumir el costo del avalúo, gastos notariales o estudio de títulos, ¿qué debo responder?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CRIT-097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crédito requiere visita técnica rural, ¿cómo se calcula este costo y quién lo paga?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solicita información sobre el cobro del Fondo de Garantías (FNG, FAG o Garantisa), ¿cómo debo orientarlo?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CRIT-099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sistema no realizó automáticamente el cobro del Fondo de Garantías, ¿cómo debo proceder?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CRIT-100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Registré mal un vínculo en una cuenta, ¿aplica corrección o reversión?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realizó un traslado de fondos incorrecto entre cuentas, ¿cómo debo tramitarlo?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Cambié equivocadamente el estado de una cuenta o tarjeta débito, ¿cómo lo soluciono?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CRIT-103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presentó duplicidad en un pago de cartera, ¿cómo solicito la corrección?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registró incorrectamente un recaudo de convenio, ¿cómo debo tramitar la novedad?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CRIT-105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Debo modificar un período de gracia, cupo de Creditarjeta o garantía, ¿cómo gestiono la solicitud?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CRIT-106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Registré un pago de cartera incorrectamente, ¿quién debe autorizar y ejecutar la reversión?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Elaboré un comprobante contable con error, ¿cómo solicito modificación o anulación?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Se requiere anular una provisión de Tesorería, ¿quién la ejecuta?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CRIT-109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recibió la tarjeta, pero no puede usarla — ¿cómo verifico si está activa?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CRIT-110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La tarjeta aparece bloqueada y el asociado desconoce el motivo — ¿qué debo revisar primero?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CRIT-111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perdió la tarjeta y necesita seguir usando el cupo — ¿bloqueo preventivo o reexpedición?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CRIT-112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olvidó la clave — ¿cómo puede cambiar el PIN?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CRIT-113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solicita cancelar definitivamente su tarjeta — ¿qué validaciones debo hacer?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CRIT-114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avance fue exitoso pero el asociado no ve reflejado el dinero — ¿qué debo validar?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CRIT-115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La activación en Banca Móvil falló — ¿qué alternativas puedo ofrecer?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CRIT-116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solicito creación, modificación o inactivación de usuarios en ASCARD?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CRIT-117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niveles de acceso o perfiles existen en ASCARD?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CRIT-118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verifico que la cancelación quedó aplicada correctamente en ASCARD?</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CRIT-119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¿El asociado puede reactivar su tarjeta desde la Banca Móvil o Portal Natural?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CRIT-120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diferencia entre bloqueo preventivo, inactivación y bloqueo definitivo?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CRIT-121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hago si el asociado indica que el avance fue aprobado, pero no recibió el dinero?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CRIT-122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genero el formato AH-F-084 Novedades de Tarjeta en Oficina desde Gescoop?</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CRIT-123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tipos de novedades puedo gestionar desde oficina?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CRIT-124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solicito un pago de garantía?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CRIT-125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realiza un avalúo comercial de vehículo?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CRIT-126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¿Cuándo uso apoyo transitorio?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CRIT-127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Si una cuenta Superjunior tiene representante legal y concede un poder notariado a un apoderado, ¿cómo debo colocar los vínculos en cuenta de aportes y ahorro?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CRIT-128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Para una cuenta alternativa o conjunta, ¿cuál es el vínculo que debo registrar en GESCOOP para el segundo firmante?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CRIT-129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¿Puede una cuenta alternativa y conjunta tener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CRIT-130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¿Puede una cuenta de ahorros Superjunior con representante legal tener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CRIT-131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asociado puede tener más de una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CRIT-132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¿Una cuenta con apoderado puede tener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CRIT-133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GESCOOP, cuando un asociado principal cuenta con un apoyo transitorio, ¿cuál es el vínculo que se debe crear?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CRIT-134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¿Cuándo me entregan un poder elevado a escritura pública, qué debo tener en cuenta o qué requisitos son obligatorios?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CRIT-135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¿Puedo entregarle el dinero a la familia de un asociado fallecido de inmediato?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CRIT-136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asociado con la cuenta embargada puede hacer retiros?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CRIT-137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marco una cuenta como exenta del GMF en GESCOOP?</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CRIT-138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¿Una cuenta BEPS tiene tarjeta débito?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CRIT-139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mínimo para abrir una cuenta de ahorros?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CRIT-140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¿Cuáles son los requisitos para ser asociado según el Estatuto?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CRIT-141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conforma el Consejo de Administración?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CRIT-142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¿Cada cuánto se debe reunir la Asamblea General?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CRIT-143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causales de exclusión de un asociado establece el Estatuto?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INCORRECTA</w:t>
            </w:r>
          </w:p>
        </w:tc>
      </w:tr>
      <w:tr>
        <w:tc>
          <w:tcPr>
            <w:tcW w:w="1900" w:type="dxa"/>
          </w:tcPr>
          <w:p>
            <w:pPr>
              <w:spacing w:line="240" w:lineRule="auto" w:before="20" w:after="20"/>
              <w:jc w:val="left"/>
            </w:pPr>
            <w:r>
              <w:rPr>
                <w:rFonts w:cs="Times New Roman"/>
                <w:sz w:val="18"/>
                <w:szCs w:val="18"/>
              </w:rPr>
              <w:t xml:space="preserve">CRIT-144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límite de aportes sociales para una persona natural y para una persona jurídica?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CRIT-145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¿Quién elige al Revisor Fiscal y cuáles son sus funciones?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CRIT-146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se reforma el Estatuto de COOMULDESA?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CRIT-147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órganos de administración y control tiene la cooperativa?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CRIT-148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180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CRIT-149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210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CRIT-150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360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CRIT-151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microcrédito productivo rural con riesgo alto, a un plazo de 13 a 24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CRIT-152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microcrédito comercial con riesgo normal?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CRIT-153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Hato?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CRIT-154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Curití?</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CRIT-155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comisión cobra el Fondo de Garantías de Santander (Garantisa)?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CRIT-156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Sogamoso?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CRIT-157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autorizado para transferencias interbancarias?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CRIT-158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cuanto gana un cdat de 68 millones a 6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CRIT-159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Un crédito requiere visita técnica rural, ¿cómo se calcula este costo y quién lo paga?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comisión total si hago 3 transferencias interbancarias al mes?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cuando en el portal empresarial se manejan mas de 100 millones de saldo cuanto vale el mantenimiento del portal?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CRIT-162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autorizado para pagos-compras PSE?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autorizado para transferencias intracooperativas?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puedo retirar por día en Coopenessa vía PSE?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puedo retirar por día en Punto Red vía PSE?</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comisión cobra por recaudo tarjeta crédito Banco Coopcentral?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saldo mínimo para exonerar comisiones en el portal empresarial?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CRIT-168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límites tiene una transacción de Ventas No Presentes?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CRIT-169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de BRE B para enviar y recibir?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Curití?</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Hato?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tope de moneda metálica en la oficina de Sogamoso?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CRIT-173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90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180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210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360 días?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tarifa cobra el cajero Servibanca marca compartida?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comisión cobra el FNG para el producto EMP331?</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CRIT-179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vale una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CRIT-180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¿Qué comisión cobra el corresponsal para 500 transacciones al mes?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CRIT-181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¿En qué carpeta de WorkManager está radicado el Manual de Procedimientos de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CRIT-182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los créditos rotatorios?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cupo corresponsales?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cupo Creditarjeta?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cupo Crediestudio?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la Tarjeta de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Crediaportes sin otros créditos directos?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Crediaportes con otros créditos directos?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CRIT-189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un crédito con cesión de CDAT o SUPERTAC?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los créditos en línea?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de un crédito productivo?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monto máximo de un crédito preaprobado?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microcrédito productivo rural con riesgo bajo, a 25-36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microcrédito productivo rural con riesgo alto, a 13-24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microcrédito productivo rural con riesgo normal?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diferencial de depósitos a la vista a 30 días?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diferencial de depósitos a la vista a 60 días?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diferencial de depósitos a la vista a 90 días?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CRIT-199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ahorro SUPERJUNIOR?</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 SUPERTAC?</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CRIT-201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720 días (24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la tasa del CDAT a 1800 días (60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¿Cuáles son todas las tasas de interés vigentes para ahorro y crédito?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CRIT-204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vale una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vale la libreta de superjunior por apertura?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vale la libreta de superjunior por reposición?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cuesta una tarjeta débito?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cobra el cajero de otra entidad?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CRIT-209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¿monto máximo de una transacción sin tarjeta?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cuesta una transferencia interbancaria?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¿cómo proceso una cuenta por pagar en efectivo?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¿cuáles son los niveles de saldo del portal empresarial?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 puedo constituir de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CRIT-214</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quiero hacer apertura de cdat, cuál es el monto mínimo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CRIT-215</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tope maximo para constituir un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CRIT-216</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CDAT a 180</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CRIT-217</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tasa cdat 180</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CRIT-218</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cdat a 1800 dias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CRIT-219</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¿cuántos puntos básicos de alivio de tasa aplican en modalidad comercial para un nuevo deudor sin créditos en los últimos 12 meses?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CRIT-220</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¿cuántos puntos básicos de alivio aplican en modalidad comercial si el deudor no aplica para la regla del nuevo deudor pero el 100% son recursos nuevos?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CRIT-221</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cuales son los casos según el análisis de perfil de riesgo para aplicar a crédito sin garantía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CRIT-222</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color del carné que se entrega a quien se aprueba un crédito de vivienda?</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CRIT-223</w:t>
            </w:r>
          </w:p>
        </w:tc>
        <w:tc>
          <w:tcPr>
            <w:tcW w:w="760" w:type="dxa"/>
          </w:tcPr>
          <w:p>
            <w:pPr>
              <w:spacing w:line="240" w:lineRule="auto" w:before="20" w:after="20"/>
              <w:jc w:val="left"/>
            </w:pPr>
            <w:r>
              <w:rPr>
                <w:rFonts w:cs="Times New Roman"/>
                <w:sz w:val="18"/>
                <w:szCs w:val="18"/>
              </w:rPr>
              <w:t xml:space="preserve">CRITICAS</w:t>
            </w:r>
          </w:p>
        </w:tc>
        <w:tc>
          <w:tcPr>
            <w:tcW w:w="2880" w:type="dxa"/>
          </w:tcPr>
          <w:p>
            <w:pPr>
              <w:spacing w:line="240" w:lineRule="auto" w:before="20" w:after="20"/>
              <w:jc w:val="left"/>
            </w:pPr>
            <w:r>
              <w:rPr>
                <w:rFonts w:cs="Times New Roman"/>
                <w:sz w:val="18"/>
                <w:szCs w:val="18"/>
              </w:rPr>
              <w:t xml:space="preserve">¿Cuál es el horario de atención del cajero automático de la oficina de Zapatoca para consultar el saldo de ahorros?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DERIV-01</w:t>
            </w:r>
          </w:p>
        </w:tc>
        <w:tc>
          <w:tcPr>
            <w:tcW w:w="760" w:type="dxa"/>
          </w:tcPr>
          <w:p>
            <w:pPr>
              <w:spacing w:line="240" w:lineRule="auto" w:before="20" w:after="20"/>
              <w:jc w:val="left"/>
            </w:pPr>
            <w:r>
              <w:rPr>
                <w:rFonts w:cs="Times New Roman"/>
                <w:sz w:val="18"/>
                <w:szCs w:val="18"/>
              </w:rPr>
              <w:t xml:space="preserve">DERIVACION</w:t>
            </w:r>
          </w:p>
        </w:tc>
        <w:tc>
          <w:tcPr>
            <w:tcW w:w="2880" w:type="dxa"/>
          </w:tcPr>
          <w:p>
            <w:pPr>
              <w:spacing w:line="240" w:lineRule="auto" w:before="20" w:after="20"/>
              <w:jc w:val="left"/>
            </w:pPr>
            <w:r>
              <w:rPr>
                <w:rFonts w:cs="Times New Roman"/>
                <w:sz w:val="18"/>
                <w:szCs w:val="18"/>
              </w:rPr>
              <w:t xml:space="preserve">como solicito un cupo de credito rotativo para un asociado que no existe en el manual</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DERIV-02</w:t>
            </w:r>
          </w:p>
        </w:tc>
        <w:tc>
          <w:tcPr>
            <w:tcW w:w="760" w:type="dxa"/>
          </w:tcPr>
          <w:p>
            <w:pPr>
              <w:spacing w:line="240" w:lineRule="auto" w:before="20" w:after="20"/>
              <w:jc w:val="left"/>
            </w:pPr>
            <w:r>
              <w:rPr>
                <w:rFonts w:cs="Times New Roman"/>
                <w:sz w:val="18"/>
                <w:szCs w:val="18"/>
              </w:rPr>
              <w:t xml:space="preserve">DERIVACION</w:t>
            </w:r>
          </w:p>
        </w:tc>
        <w:tc>
          <w:tcPr>
            <w:tcW w:w="2880" w:type="dxa"/>
          </w:tcPr>
          <w:p>
            <w:pPr>
              <w:spacing w:line="240" w:lineRule="auto" w:before="20" w:after="20"/>
              <w:jc w:val="left"/>
            </w:pPr>
            <w:r>
              <w:rPr>
                <w:rFonts w:cs="Times New Roman"/>
                <w:sz w:val="18"/>
                <w:szCs w:val="18"/>
              </w:rPr>
              <w:t xml:space="preserve">cual es el codigo del contrato de la oficina de pereira que no esta en los manuales</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NIEGA_SIN_DATO</w:t>
            </w:r>
          </w:p>
        </w:tc>
      </w:tr>
      <w:tr>
        <w:tc>
          <w:tcPr>
            <w:tcW w:w="1900" w:type="dxa"/>
          </w:tcPr>
          <w:p>
            <w:pPr>
              <w:spacing w:line="240" w:lineRule="auto" w:before="20" w:after="20"/>
              <w:jc w:val="left"/>
            </w:pPr>
            <w:r>
              <w:rPr>
                <w:rFonts w:cs="Times New Roman"/>
                <w:sz w:val="18"/>
                <w:szCs w:val="18"/>
              </w:rPr>
              <w:t xml:space="preserve">DERIV-03</w:t>
            </w:r>
          </w:p>
        </w:tc>
        <w:tc>
          <w:tcPr>
            <w:tcW w:w="760" w:type="dxa"/>
          </w:tcPr>
          <w:p>
            <w:pPr>
              <w:spacing w:line="240" w:lineRule="auto" w:before="20" w:after="20"/>
              <w:jc w:val="left"/>
            </w:pPr>
            <w:r>
              <w:rPr>
                <w:rFonts w:cs="Times New Roman"/>
                <w:sz w:val="18"/>
                <w:szCs w:val="18"/>
              </w:rPr>
              <w:t xml:space="preserve">DERIVACION</w:t>
            </w:r>
          </w:p>
        </w:tc>
        <w:tc>
          <w:tcPr>
            <w:tcW w:w="2880" w:type="dxa"/>
          </w:tcPr>
          <w:p>
            <w:pPr>
              <w:spacing w:line="240" w:lineRule="auto" w:before="20" w:after="20"/>
              <w:jc w:val="left"/>
            </w:pPr>
            <w:r>
              <w:rPr>
                <w:rFonts w:cs="Times New Roman"/>
                <w:sz w:val="18"/>
                <w:szCs w:val="18"/>
              </w:rPr>
              <w:t xml:space="preserve">como se da de baja un activo fijo de la cooperativa sin procedimiento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DERIV-04</w:t>
            </w:r>
          </w:p>
        </w:tc>
        <w:tc>
          <w:tcPr>
            <w:tcW w:w="760" w:type="dxa"/>
          </w:tcPr>
          <w:p>
            <w:pPr>
              <w:spacing w:line="240" w:lineRule="auto" w:before="20" w:after="20"/>
              <w:jc w:val="left"/>
            </w:pPr>
            <w:r>
              <w:rPr>
                <w:rFonts w:cs="Times New Roman"/>
                <w:sz w:val="18"/>
                <w:szCs w:val="18"/>
              </w:rPr>
              <w:t xml:space="preserve">DERIVACION</w:t>
            </w:r>
          </w:p>
        </w:tc>
        <w:tc>
          <w:tcPr>
            <w:tcW w:w="2880" w:type="dxa"/>
          </w:tcPr>
          <w:p>
            <w:pPr>
              <w:spacing w:line="240" w:lineRule="auto" w:before="20" w:after="20"/>
              <w:jc w:val="left"/>
            </w:pPr>
            <w:r>
              <w:rPr>
                <w:rFonts w:cs="Times New Roman"/>
                <w:sz w:val="18"/>
                <w:szCs w:val="18"/>
              </w:rPr>
              <w:t xml:space="preserve">quien me ayuda con una falla de acceso al aplicativo</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YAML-CAMBIO-01</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CUAL ES APALANCAMIENTO DE APÓRTES SOCIALES PARA CREDITOS?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YAML-CAMBIO-02</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CUAL ES EL % QUE TIENE QUE TENER UN ASOCIADO EN APALANCAMIENTO PARA EL CREDITO DE [CEDULA_1] MILLONES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YAML-CAMBIO-03</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CUAL ES EL MONTO MAXIMO PARA RETIRO AUTORIZADO LOCAL CUENTA DE ADULTO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FUERA_DE_TEMA</w:t>
            </w:r>
          </w:p>
        </w:tc>
      </w:tr>
      <w:tr>
        <w:tc>
          <w:tcPr>
            <w:tcW w:w="1900" w:type="dxa"/>
          </w:tcPr>
          <w:p>
            <w:pPr>
              <w:spacing w:line="240" w:lineRule="auto" w:before="20" w:after="20"/>
              <w:jc w:val="left"/>
            </w:pPr>
            <w:r>
              <w:rPr>
                <w:rFonts w:cs="Times New Roman"/>
                <w:sz w:val="18"/>
                <w:szCs w:val="18"/>
              </w:rPr>
              <w:t xml:space="preserve">YAML-CAMBIO-04</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Cual es el monto máximo para tramitar un crédito digital?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YAML-CAMBIO-05</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El asociado solicita realizar un retiro sin tarjeta, ¿qué límites y costos aplican?</w:t>
            </w:r>
          </w:p>
        </w:tc>
        <w:tc>
          <w:tcPr>
            <w:tcW w:w="1450" w:type="dxa"/>
          </w:tcPr>
          <w:p>
            <w:pPr>
              <w:spacing w:line="240" w:lineRule="auto" w:before="20" w:after="20"/>
              <w:jc w:val="left"/>
            </w:pPr>
            <w:r>
              <w:rPr>
                <w:rFonts w:cs="Times New Roman"/>
                <w:sz w:val="18"/>
                <w:szCs w:val="18"/>
              </w:rPr>
              <w:t xml:space="preserve">hibrida</w:t>
            </w:r>
          </w:p>
        </w:tc>
        <w:tc>
          <w:tcPr>
            <w:tcW w:w="1848" w:type="dxa"/>
          </w:tcPr>
          <w:p>
            <w:pPr>
              <w:spacing w:line="240" w:lineRule="auto" w:before="20" w:after="20"/>
              <w:jc w:val="left"/>
            </w:pPr>
            <w:r>
              <w:rPr>
                <w:rFonts w:cs="Times New Roman"/>
                <w:sz w:val="18"/>
                <w:szCs w:val="18"/>
              </w:rPr>
              <w:t xml:space="preserve">NIEGA_CON_DATO</w:t>
            </w:r>
          </w:p>
        </w:tc>
      </w:tr>
      <w:tr>
        <w:tc>
          <w:tcPr>
            <w:tcW w:w="1900" w:type="dxa"/>
          </w:tcPr>
          <w:p>
            <w:pPr>
              <w:spacing w:line="240" w:lineRule="auto" w:before="20" w:after="20"/>
              <w:jc w:val="left"/>
            </w:pPr>
            <w:r>
              <w:rPr>
                <w:rFonts w:cs="Times New Roman"/>
                <w:sz w:val="18"/>
                <w:szCs w:val="18"/>
              </w:rPr>
              <w:t xml:space="preserve">YAML-CAMBIO-06</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LA CUENTA SUPERJUNIOR MAYOR DE 14 AÑOS PUEDE MANEJAR LA CUENTA CON TARJETA DEBITO?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YAML-CAMBIO-07</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MONTO MINIMO PARA CONSTITUIR UN SUPERTAC</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YAML-CAMBIO-08</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MONTO MININO PARA CONSTITUIR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YAML-CAMBIO-09</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Monto máximo de retiro autorizado local en efectivo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FUERA_DE_TEMA</w:t>
            </w:r>
          </w:p>
        </w:tc>
      </w:tr>
      <w:tr>
        <w:tc>
          <w:tcPr>
            <w:tcW w:w="1900" w:type="dxa"/>
          </w:tcPr>
          <w:p>
            <w:pPr>
              <w:spacing w:line="240" w:lineRule="auto" w:before="20" w:after="20"/>
              <w:jc w:val="left"/>
            </w:pPr>
            <w:r>
              <w:rPr>
                <w:rFonts w:cs="Times New Roman"/>
                <w:sz w:val="18"/>
                <w:szCs w:val="18"/>
              </w:rPr>
              <w:t xml:space="preserve">YAML-CAMBIO-10</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PUEDO ENDOSAR UN CDAT A UN TERCERO, SIN QUE ESTE TENGA CUENTA DE AHORROS EN COOMULDESA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YAML-CAMBIO-11</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asociado de 14 años que va a manejar la cuenta superjunior solo y desea tarjeta debe tener autorizacion del padre o madre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YAML-CAMBIO-12</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asociado de 14 años que va a manejar la cuenta superjunior solo y desea tarjeta que elemento se le deben cargar</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YAML-CAMBIO-13</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cuanto es el monto autorizado para retiro DE LA CUENTA DE AHORROS con huella un asociado tarjetabiente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YAML-CAMBIO-14</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cuanto es el monto autorizado para retiro con huella un asociado tarjetabiente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YAML-CAMBIO-15</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me puedes brindar los montos mínimo y máximo para realizar una solicitud de credito en linea y la tasa vigente de la linea credito en linea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PARCIAL</w:t>
            </w:r>
          </w:p>
        </w:tc>
      </w:tr>
      <w:tr>
        <w:tc>
          <w:tcPr>
            <w:tcW w:w="1900" w:type="dxa"/>
          </w:tcPr>
          <w:p>
            <w:pPr>
              <w:spacing w:line="240" w:lineRule="auto" w:before="20" w:after="20"/>
              <w:jc w:val="left"/>
            </w:pPr>
            <w:r>
              <w:rPr>
                <w:rFonts w:cs="Times New Roman"/>
                <w:sz w:val="18"/>
                <w:szCs w:val="18"/>
              </w:rPr>
              <w:t xml:space="preserve">YAML-CAMBIO-16</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me puedes indicar cual seria el proceso para realizar un endoso de cdat, y si a la persona a la cual se le va a realizar el endoso tiene que ser asociado a la cooperativa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YAML-CAMBIO-17</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monto mínimo para abrir un supertac</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YAML-CAMBIO-18</w:t>
            </w:r>
          </w:p>
        </w:tc>
        <w:tc>
          <w:tcPr>
            <w:tcW w:w="760" w:type="dxa"/>
          </w:tcPr>
          <w:p>
            <w:pPr>
              <w:spacing w:line="240" w:lineRule="auto" w:before="20" w:after="20"/>
              <w:jc w:val="left"/>
            </w:pPr>
            <w:r>
              <w:rPr>
                <w:rFonts w:cs="Times New Roman"/>
                <w:sz w:val="18"/>
                <w:szCs w:val="18"/>
              </w:rPr>
              <w:t xml:space="preserve">YAML_CAMBIOS</w:t>
            </w:r>
          </w:p>
        </w:tc>
        <w:tc>
          <w:tcPr>
            <w:tcW w:w="2880" w:type="dxa"/>
          </w:tcPr>
          <w:p>
            <w:pPr>
              <w:spacing w:line="240" w:lineRule="auto" w:before="20" w:after="20"/>
              <w:jc w:val="left"/>
            </w:pPr>
            <w:r>
              <w:rPr>
                <w:rFonts w:cs="Times New Roman"/>
                <w:sz w:val="18"/>
                <w:szCs w:val="18"/>
              </w:rPr>
              <w:t xml:space="preserve">montos para abrir un supertac</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CORRECTA</w:t>
            </w:r>
          </w:p>
        </w:tc>
      </w:tr>
      <w:tr>
        <w:tc>
          <w:tcPr>
            <w:tcW w:w="1900" w:type="dxa"/>
          </w:tcPr>
          <w:p>
            <w:pPr>
              <w:spacing w:line="240" w:lineRule="auto" w:before="20" w:after="20"/>
              <w:jc w:val="left"/>
            </w:pPr>
            <w:r>
              <w:rPr>
                <w:rFonts w:cs="Times New Roman"/>
                <w:sz w:val="18"/>
                <w:szCs w:val="18"/>
              </w:rPr>
              <w:t xml:space="preserve">YAML-IGUAL-DESAMB-ASCARD-USUARIOS-010-1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No puedo ingresar a ASCARD, ¿cómo escalo la novedad?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YAML-IGUAL-DESAMB-ASCARD-USUARIOS-010-2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como recuperar mi usuario de ascard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YAML-IGUAL-DESAMB-ASCARD-USUARIOS-010-3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¿A qué correo se escribe para el desbloqueo de contraseñas de ASCARD?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YAML-IGUAL-DESAMB-CAJERO-OTRA-ENTIDAD-003-1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El asociado pregunta cuánto cuesta retirar en un cajero Servibanca u otra red, ¿qué tarifa debo informar?</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YAML-IGUAL-DESAMB-CAJERO-OTRA-ENTIDAD-003-2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cobra el cajero de otra entidad?</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YAML-IGUAL-DESAMB-CAJERO-OTRA-ENTIDAD-003-3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cobra el cajero verde?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YAML-IGUAL-DESAMB-CERTIFICADO-TITULARIDAD-012-1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como de manera virtual puede un asociado solicitar un certificado de titularidad de cuenta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YAML-IGUAL-DESAMB-CERTIFICADO-TITULARIDAD-012-2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en que canal virtual puede un asociado solicitar un certificado de titularidad de la cuenta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YAML-IGUAL-DESAMB-CIRCULAR-HORARIOS-VIGENTE-009-1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¿Cuál circular de horarios está vigente?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YAML-IGUAL-DESAMB-CUENTA-PAGAR-007-1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cómo procesar una cuenta por pagar en efectivo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YAML-IGUAL-DESAMB-CUENTA-PAGAR-007-2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cómo procesar una cuenta por pagar en efectivo.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YAML-IGUAL-DESAMB-CUENTA-PAGAR-007-3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una cuenta por pagar en efectivo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YAML-IGUAL-DESAMB-INTERBANCARIA-006-1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cuesta una transferencia interbancaria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YAML-IGUAL-DESAMB-INTERBANCARIA-006-2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cuesta una transferencia interbancaria?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YAML-IGUAL-DESAMB-INTERBANCARIA-006-3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cuesta una transferencia interbancaria?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YAML-IGUAL-DESAMB-LIBRETA-001-1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cuanto vale la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YAML-IGUAL-DESAMB-LIBRETA-001-2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cuanto vale una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YAML-IGUAL-DESAMB-LIBRETA-001-3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¿Cuánto cuesta la libreta de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YAML-IGUAL-DESAMB-PORTAL-EMPRESARIAL-005-1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Cuál es el saldo mínimo del Portal Empresarial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YAML-IGUAL-DESAMB-PORTAL-EMPRESARIAL-005-2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Cuál es la diferencia entre el límite de transferencias del Portal Empresarial y el de Banca Móvil?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YAML-IGUAL-DESAMB-PORTAL-EMPRESARIAL-005-3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Si tengo [MONTO_1] en el portal empresarial, ¿cuántas transferencias interbancarias tengo exoneradas?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YAML-IGUAL-DESAMB-RETENCION-FUENTE-CDAT-013-1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 desde que valor aplica retención en la fuente para titulos cdat ?</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YAML-IGUAL-DESAMB-RETENCION-FUENTE-CDAT-013-2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 desde que valor aplica retención en la fuente para titulos cda´t ?</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YAML-IGUAL-DESAMB-SIN-TARJETA-004-1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¿Cuál es el monto máximo de una transacción sin tarjeta?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YAML-IGUAL-DESAMB-SIN-TARJETA-004-2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¿monto máximo de una transacción sin tarjeta?</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YAML-IGUAL-DESAMB-TARJETA-DEBITO-002-1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CUANDO UNA CUENTA PASA DE SUPER JUNIOR A COMULTIDIARIO CUANTO ES EL COSTO DE LA TARJETA DEBITO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YAML-IGUAL-DESAMB-TARJETA-DEBITO-002-2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El asociado quiere cambiar su libreta por Tarjeta Visa Débito, ¿tiene costo el trámite?</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YAML-IGUAL-DESAMB-TARJETA-DEBITO-002-3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cuanto cuesta la tarjeta debito</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YAML-IGUAL-DESAMB-TASA-DIFERENCIAL-AHORRO-011-1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A 60 días, ¿qué tasa diferencial aplica para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YAML-IGUAL-DESAMB-TASA-DIFERENCIAL-AHORRO-011-2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A 90 días, ¿qué tasa diferencial aplica para ahorros?</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YAML-IGUAL-DESAMB-TASA-DIFERENCIAL-AHORRO-011-3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Dónde puedo consultar las condiciones especiales del ahorro diferencial?</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YAML-IGUAL-MONTO-CDAT-008-1</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Pregunta cuanto es el valor maximo para abrir un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YAML-IGUAL-MONTO-CDAT-008-2</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cual es el monto minimo para abrir una cuenta de ahorros o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r>
        <w:tc>
          <w:tcPr>
            <w:tcW w:w="1900" w:type="dxa"/>
          </w:tcPr>
          <w:p>
            <w:pPr>
              <w:spacing w:line="240" w:lineRule="auto" w:before="20" w:after="20"/>
              <w:jc w:val="left"/>
            </w:pPr>
            <w:r>
              <w:rPr>
                <w:rFonts w:cs="Times New Roman"/>
                <w:sz w:val="18"/>
                <w:szCs w:val="18"/>
              </w:rPr>
              <w:t xml:space="preserve">YAML-IGUAL-MONTO-CDAT-008-3</w:t>
            </w:r>
          </w:p>
        </w:tc>
        <w:tc>
          <w:tcPr>
            <w:tcW w:w="760" w:type="dxa"/>
          </w:tcPr>
          <w:p>
            <w:pPr>
              <w:spacing w:line="240" w:lineRule="auto" w:before="20" w:after="20"/>
              <w:jc w:val="left"/>
            </w:pPr>
            <w:r>
              <w:rPr>
                <w:rFonts w:cs="Times New Roman"/>
                <w:sz w:val="18"/>
                <w:szCs w:val="18"/>
              </w:rPr>
              <w:t xml:space="preserve">YAML_REGRESION</w:t>
            </w:r>
          </w:p>
        </w:tc>
        <w:tc>
          <w:tcPr>
            <w:tcW w:w="2880" w:type="dxa"/>
          </w:tcPr>
          <w:p>
            <w:pPr>
              <w:spacing w:line="240" w:lineRule="auto" w:before="20" w:after="20"/>
              <w:jc w:val="left"/>
            </w:pPr>
            <w:r>
              <w:rPr>
                <w:rFonts w:cs="Times New Roman"/>
                <w:sz w:val="18"/>
                <w:szCs w:val="18"/>
              </w:rPr>
              <w:t xml:space="preserve">cuanto es el valor maximo para abrir un cdat</w:t>
            </w:r>
          </w:p>
        </w:tc>
        <w:tc>
          <w:tcPr>
            <w:tcW w:w="1450" w:type="dxa"/>
          </w:tcPr>
          <w:p>
            <w:pPr>
              <w:spacing w:line="240" w:lineRule="auto" w:before="20" w:after="20"/>
              <w:jc w:val="left"/>
            </w:pPr>
            <w:r>
              <w:rPr>
                <w:rFonts w:cs="Times New Roman"/>
                <w:sz w:val="18"/>
                <w:szCs w:val="18"/>
              </w:rPr>
              <w:t xml:space="preserve">determinista</w:t>
            </w:r>
          </w:p>
        </w:tc>
        <w:tc>
          <w:tcPr>
            <w:tcW w:w="1848" w:type="dxa"/>
          </w:tcPr>
          <w:p>
            <w:pPr>
              <w:spacing w:line="240" w:lineRule="auto" w:before="20" w:after="20"/>
              <w:jc w:val="left"/>
            </w:pPr>
            <w:r>
              <w:rPr>
                <w:rFonts w:cs="Times New Roman"/>
                <w:sz w:val="18"/>
                <w:szCs w:val="18"/>
              </w:rPr>
              <w:t xml:space="preserve">—</w:t>
            </w:r>
          </w:p>
        </w:tc>
      </w:tr>
    </w:tbl>
    <w:p>
      <w:pPr>
        <w:jc w:val="both"/>
      </w:pPr>
      <w:r>
        <w:rPr>
          <w:i/>
          <w:rFonts w:cs="Times New Roman"/>
          <w:sz w:val="24"/>
          <w:szCs w:val="24"/>
        </w:rPr>
        <w:t xml:space="preserve">Nota.</w:t>
      </w:r>
      <w:r>
        <w:rPr>
          <w:rFonts w:cs="Times New Roman"/>
          <w:sz w:val="24"/>
          <w:szCs w:val="24"/>
        </w:rPr>
        <w:t xml:space="preserve"> Elaboración propia a partir del registro de auditoría de KaviC. El guion indica que la respuesta no se calificó manualmente. El texto completo de cada respuesta y el criterio de calificación se conservan en el archivo de hoja de cálculo que acompaña al informe.</w:t>
      </w:r>
    </w:p>
    <w:sectPr w:rsidR="002766D6" w:rsidSect="00C229FC">
      <w:headerReference w:type="default" r:id="rId20"/>
      <w:footerReference w:type="default" r:id="rId21"/>
      <w:pgSz w:w="12240" w:h="15840"/>
      <w:pgMar w:top="1418" w:right="1701" w:bottom="255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5B47E" w14:textId="77777777" w:rsidR="008843DA" w:rsidRDefault="008843DA" w:rsidP="003D0E62">
      <w:r>
        <w:separator/>
      </w:r>
    </w:p>
  </w:endnote>
  <w:endnote w:type="continuationSeparator" w:id="0">
    <w:p w14:paraId="7A861807" w14:textId="77777777" w:rsidR="008843DA" w:rsidRDefault="008843DA" w:rsidP="003D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EB232" w14:textId="769894B4" w:rsidR="00932899" w:rsidRDefault="00932899">
    <w:pPr>
      <w:pStyle w:val="Piedepgina"/>
    </w:pPr>
    <w:r>
      <w:rPr>
        <w:noProof/>
      </w:rPr>
      <w:drawing>
        <wp:anchor distT="0" distB="0" distL="114300" distR="114300" simplePos="0" relativeHeight="251658240" behindDoc="1" locked="0" layoutInCell="1" allowOverlap="1" wp14:anchorId="568DC77B" wp14:editId="76737CA0">
          <wp:simplePos x="0" y="0"/>
          <wp:positionH relativeFrom="column">
            <wp:posOffset>-1080135</wp:posOffset>
          </wp:positionH>
          <wp:positionV relativeFrom="paragraph">
            <wp:posOffset>-1506674</wp:posOffset>
          </wp:positionV>
          <wp:extent cx="8188935" cy="2164443"/>
          <wp:effectExtent l="0" t="0" r="3175" b="0"/>
          <wp:wrapNone/>
          <wp:docPr id="8310188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18831" name="Imagen 831018831"/>
                  <pic:cNvPicPr/>
                </pic:nvPicPr>
                <pic:blipFill>
                  <a:blip r:embed="rId1">
                    <a:extLst>
                      <a:ext uri="{28A0092B-C50C-407E-A947-70E740481C1C}">
                        <a14:useLocalDpi xmlns:a14="http://schemas.microsoft.com/office/drawing/2010/main" val="0"/>
                      </a:ext>
                    </a:extLst>
                  </a:blip>
                  <a:stretch>
                    <a:fillRect/>
                  </a:stretch>
                </pic:blipFill>
                <pic:spPr>
                  <a:xfrm>
                    <a:off x="0" y="0"/>
                    <a:ext cx="8188935" cy="216444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97E76" w14:textId="77777777" w:rsidR="008843DA" w:rsidRDefault="008843DA" w:rsidP="003D0E62">
      <w:r>
        <w:separator/>
      </w:r>
    </w:p>
  </w:footnote>
  <w:footnote w:type="continuationSeparator" w:id="0">
    <w:p w14:paraId="151A041F" w14:textId="77777777" w:rsidR="008843DA" w:rsidRDefault="008843DA" w:rsidP="003D0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060" w14:textId="53571309" w:rsidR="00932899" w:rsidRDefault="00932899">
    <w:pPr>
      <w:pStyle w:val="Encabezado"/>
    </w:pPr>
    <w:r>
      <w:rPr>
        <w:noProof/>
      </w:rPr>
      <w:drawing>
        <wp:anchor distT="0" distB="0" distL="114300" distR="114300" simplePos="0" relativeHeight="251660288" behindDoc="1" locked="0" layoutInCell="1" allowOverlap="1" wp14:anchorId="4E821CA8" wp14:editId="7849153C">
          <wp:simplePos x="0" y="0"/>
          <wp:positionH relativeFrom="column">
            <wp:posOffset>-995045</wp:posOffset>
          </wp:positionH>
          <wp:positionV relativeFrom="paragraph">
            <wp:posOffset>-763270</wp:posOffset>
          </wp:positionV>
          <wp:extent cx="8303607" cy="2031274"/>
          <wp:effectExtent l="0" t="0" r="2540" b="1270"/>
          <wp:wrapNone/>
          <wp:docPr id="180906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6355" name="Imagen 180906355"/>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03607" cy="20312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E76"/>
    <w:multiLevelType w:val="hybridMultilevel"/>
    <w:tmpl w:val="63006A4A"/>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B3D1D"/>
    <w:multiLevelType w:val="hybridMultilevel"/>
    <w:tmpl w:val="954CF60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E10C50"/>
    <w:multiLevelType w:val="hybridMultilevel"/>
    <w:tmpl w:val="F6F005B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F72D7A"/>
    <w:multiLevelType w:val="hybridMultilevel"/>
    <w:tmpl w:val="C3947EF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4C2B12"/>
    <w:multiLevelType w:val="hybridMultilevel"/>
    <w:tmpl w:val="316C7D26"/>
    <w:lvl w:ilvl="0" w:tplc="E460B8C6">
      <w:start w:val="1"/>
      <w:numFmt w:val="decimal"/>
      <w:lvlText w:val="%1."/>
      <w:lvlJc w:val="left"/>
      <w:pPr>
        <w:ind w:left="720" w:hanging="360"/>
      </w:pPr>
      <w:rPr>
        <w:rFonts w:ascii="Times New Roman" w:hAnsi="Times New Roman" w:cs="Times New Roman"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A5D4F4B"/>
    <w:multiLevelType w:val="hybridMultilevel"/>
    <w:tmpl w:val="F8E655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B4D4BED"/>
    <w:multiLevelType w:val="hybridMultilevel"/>
    <w:tmpl w:val="BFFE22B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CB65121"/>
    <w:multiLevelType w:val="hybridMultilevel"/>
    <w:tmpl w:val="57EA17E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F931F4E"/>
    <w:multiLevelType w:val="hybridMultilevel"/>
    <w:tmpl w:val="A4BC58C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0135B1C"/>
    <w:multiLevelType w:val="hybridMultilevel"/>
    <w:tmpl w:val="96326F24"/>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05427F5"/>
    <w:multiLevelType w:val="hybridMultilevel"/>
    <w:tmpl w:val="39FCC9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10C22E5"/>
    <w:multiLevelType w:val="hybridMultilevel"/>
    <w:tmpl w:val="B346FD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285249D"/>
    <w:multiLevelType w:val="hybridMultilevel"/>
    <w:tmpl w:val="433E309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4B051F8"/>
    <w:multiLevelType w:val="hybridMultilevel"/>
    <w:tmpl w:val="4A203E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C5607E"/>
    <w:multiLevelType w:val="hybridMultilevel"/>
    <w:tmpl w:val="8E4470B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65F72D5"/>
    <w:multiLevelType w:val="hybridMultilevel"/>
    <w:tmpl w:val="405ED59E"/>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18F06321"/>
    <w:multiLevelType w:val="hybridMultilevel"/>
    <w:tmpl w:val="33D03C3E"/>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C245175"/>
    <w:multiLevelType w:val="hybridMultilevel"/>
    <w:tmpl w:val="6B62179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091039A"/>
    <w:multiLevelType w:val="hybridMultilevel"/>
    <w:tmpl w:val="92D6B9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0A17C12"/>
    <w:multiLevelType w:val="hybridMultilevel"/>
    <w:tmpl w:val="15F0156C"/>
    <w:lvl w:ilvl="0" w:tplc="E460B8C6">
      <w:start w:val="1"/>
      <w:numFmt w:val="decimal"/>
      <w:lvlText w:val="%1."/>
      <w:lvlJc w:val="left"/>
      <w:pPr>
        <w:ind w:left="720" w:hanging="360"/>
      </w:pPr>
      <w:rPr>
        <w:rFonts w:ascii="Times New Roman" w:hAnsi="Times New Roman" w:cs="Times New Roman"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B010BAE"/>
    <w:multiLevelType w:val="hybridMultilevel"/>
    <w:tmpl w:val="9DC06152"/>
    <w:lvl w:ilvl="0" w:tplc="1AD26312">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D7617C"/>
    <w:multiLevelType w:val="hybridMultilevel"/>
    <w:tmpl w:val="4EC6534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7F31C01"/>
    <w:multiLevelType w:val="hybridMultilevel"/>
    <w:tmpl w:val="996890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9437765"/>
    <w:multiLevelType w:val="hybridMultilevel"/>
    <w:tmpl w:val="4A9CCC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ACA18BB"/>
    <w:multiLevelType w:val="hybridMultilevel"/>
    <w:tmpl w:val="CAE2D79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BFF6FA7"/>
    <w:multiLevelType w:val="hybridMultilevel"/>
    <w:tmpl w:val="6D688B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C24634B"/>
    <w:multiLevelType w:val="hybridMultilevel"/>
    <w:tmpl w:val="192C19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397437C"/>
    <w:multiLevelType w:val="hybridMultilevel"/>
    <w:tmpl w:val="760064A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5010827"/>
    <w:multiLevelType w:val="hybridMultilevel"/>
    <w:tmpl w:val="5870431C"/>
    <w:lvl w:ilvl="0" w:tplc="E542ABB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3F57B0"/>
    <w:multiLevelType w:val="hybridMultilevel"/>
    <w:tmpl w:val="95149BB6"/>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B4F5C63"/>
    <w:multiLevelType w:val="hybridMultilevel"/>
    <w:tmpl w:val="FC40C51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FE7115E"/>
    <w:multiLevelType w:val="hybridMultilevel"/>
    <w:tmpl w:val="120C9694"/>
    <w:lvl w:ilvl="0" w:tplc="E460B8C6">
      <w:start w:val="1"/>
      <w:numFmt w:val="decimal"/>
      <w:lvlText w:val="%1."/>
      <w:lvlJc w:val="left"/>
      <w:pPr>
        <w:ind w:left="720" w:hanging="360"/>
      </w:pPr>
      <w:rPr>
        <w:rFonts w:ascii="Times New Roman" w:hAnsi="Times New Roman" w:cs="Times New Roman"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29971BA"/>
    <w:multiLevelType w:val="hybridMultilevel"/>
    <w:tmpl w:val="BB4AAE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65C4B13"/>
    <w:multiLevelType w:val="hybridMultilevel"/>
    <w:tmpl w:val="B66CF2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A46051E"/>
    <w:multiLevelType w:val="hybridMultilevel"/>
    <w:tmpl w:val="206C53A2"/>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DFD102D"/>
    <w:multiLevelType w:val="hybridMultilevel"/>
    <w:tmpl w:val="45B2497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674CC8"/>
    <w:multiLevelType w:val="hybridMultilevel"/>
    <w:tmpl w:val="C21C4C0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2C157EC"/>
    <w:multiLevelType w:val="hybridMultilevel"/>
    <w:tmpl w:val="68B688E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66D20DD"/>
    <w:multiLevelType w:val="hybridMultilevel"/>
    <w:tmpl w:val="45B24970"/>
    <w:lvl w:ilvl="0" w:tplc="AF0A957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A15925"/>
    <w:multiLevelType w:val="hybridMultilevel"/>
    <w:tmpl w:val="379EF2CA"/>
    <w:lvl w:ilvl="0" w:tplc="E460B8C6">
      <w:start w:val="1"/>
      <w:numFmt w:val="decimal"/>
      <w:lvlText w:val="%1."/>
      <w:lvlJc w:val="left"/>
      <w:pPr>
        <w:ind w:left="720" w:hanging="360"/>
      </w:pPr>
      <w:rPr>
        <w:rFonts w:ascii="Times New Roman" w:hAnsi="Times New Roman" w:cs="Times New Roman"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BC3599E"/>
    <w:multiLevelType w:val="hybridMultilevel"/>
    <w:tmpl w:val="E00CB1C2"/>
    <w:lvl w:ilvl="0" w:tplc="E460B8C6">
      <w:start w:val="1"/>
      <w:numFmt w:val="decimal"/>
      <w:lvlText w:val="%1."/>
      <w:lvlJc w:val="left"/>
      <w:pPr>
        <w:ind w:left="720" w:hanging="360"/>
      </w:pPr>
      <w:rPr>
        <w:rFonts w:ascii="Times New Roman" w:hAnsi="Times New Roman" w:cs="Times New Roman"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103AF7"/>
    <w:multiLevelType w:val="hybridMultilevel"/>
    <w:tmpl w:val="B256337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05D70F2"/>
    <w:multiLevelType w:val="hybridMultilevel"/>
    <w:tmpl w:val="8D1A848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63B142A"/>
    <w:multiLevelType w:val="hybridMultilevel"/>
    <w:tmpl w:val="3C6679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ADC0B08"/>
    <w:multiLevelType w:val="hybridMultilevel"/>
    <w:tmpl w:val="17D6CAB0"/>
    <w:lvl w:ilvl="0" w:tplc="AF0A9576">
      <w:start w:val="1"/>
      <w:numFmt w:val="decimal"/>
      <w:lvlText w:val="%1."/>
      <w:lvlJc w:val="left"/>
      <w:pPr>
        <w:ind w:left="3600" w:hanging="360"/>
      </w:pPr>
      <w:rPr>
        <w:rFonts w:hint="default"/>
        <w:b w:val="0"/>
        <w:bCs w:val="0"/>
      </w:rPr>
    </w:lvl>
    <w:lvl w:ilvl="1" w:tplc="240A0003" w:tentative="1">
      <w:start w:val="1"/>
      <w:numFmt w:val="bullet"/>
      <w:lvlText w:val="o"/>
      <w:lvlJc w:val="left"/>
      <w:pPr>
        <w:ind w:left="4320" w:hanging="360"/>
      </w:pPr>
      <w:rPr>
        <w:rFonts w:ascii="Courier New" w:hAnsi="Courier New" w:cs="Courier New" w:hint="default"/>
      </w:rPr>
    </w:lvl>
    <w:lvl w:ilvl="2" w:tplc="240A0005" w:tentative="1">
      <w:start w:val="1"/>
      <w:numFmt w:val="bullet"/>
      <w:lvlText w:val=""/>
      <w:lvlJc w:val="left"/>
      <w:pPr>
        <w:ind w:left="5040" w:hanging="360"/>
      </w:pPr>
      <w:rPr>
        <w:rFonts w:ascii="Wingdings" w:hAnsi="Wingdings" w:hint="default"/>
      </w:rPr>
    </w:lvl>
    <w:lvl w:ilvl="3" w:tplc="240A0001" w:tentative="1">
      <w:start w:val="1"/>
      <w:numFmt w:val="bullet"/>
      <w:lvlText w:val=""/>
      <w:lvlJc w:val="left"/>
      <w:pPr>
        <w:ind w:left="5760" w:hanging="360"/>
      </w:pPr>
      <w:rPr>
        <w:rFonts w:ascii="Symbol" w:hAnsi="Symbol" w:hint="default"/>
      </w:rPr>
    </w:lvl>
    <w:lvl w:ilvl="4" w:tplc="240A0003" w:tentative="1">
      <w:start w:val="1"/>
      <w:numFmt w:val="bullet"/>
      <w:lvlText w:val="o"/>
      <w:lvlJc w:val="left"/>
      <w:pPr>
        <w:ind w:left="6480" w:hanging="360"/>
      </w:pPr>
      <w:rPr>
        <w:rFonts w:ascii="Courier New" w:hAnsi="Courier New" w:cs="Courier New" w:hint="default"/>
      </w:rPr>
    </w:lvl>
    <w:lvl w:ilvl="5" w:tplc="240A0005" w:tentative="1">
      <w:start w:val="1"/>
      <w:numFmt w:val="bullet"/>
      <w:lvlText w:val=""/>
      <w:lvlJc w:val="left"/>
      <w:pPr>
        <w:ind w:left="7200" w:hanging="360"/>
      </w:pPr>
      <w:rPr>
        <w:rFonts w:ascii="Wingdings" w:hAnsi="Wingdings" w:hint="default"/>
      </w:rPr>
    </w:lvl>
    <w:lvl w:ilvl="6" w:tplc="240A0001" w:tentative="1">
      <w:start w:val="1"/>
      <w:numFmt w:val="bullet"/>
      <w:lvlText w:val=""/>
      <w:lvlJc w:val="left"/>
      <w:pPr>
        <w:ind w:left="7920" w:hanging="360"/>
      </w:pPr>
      <w:rPr>
        <w:rFonts w:ascii="Symbol" w:hAnsi="Symbol" w:hint="default"/>
      </w:rPr>
    </w:lvl>
    <w:lvl w:ilvl="7" w:tplc="240A0003" w:tentative="1">
      <w:start w:val="1"/>
      <w:numFmt w:val="bullet"/>
      <w:lvlText w:val="o"/>
      <w:lvlJc w:val="left"/>
      <w:pPr>
        <w:ind w:left="8640" w:hanging="360"/>
      </w:pPr>
      <w:rPr>
        <w:rFonts w:ascii="Courier New" w:hAnsi="Courier New" w:cs="Courier New" w:hint="default"/>
      </w:rPr>
    </w:lvl>
    <w:lvl w:ilvl="8" w:tplc="240A0005" w:tentative="1">
      <w:start w:val="1"/>
      <w:numFmt w:val="bullet"/>
      <w:lvlText w:val=""/>
      <w:lvlJc w:val="left"/>
      <w:pPr>
        <w:ind w:left="9360" w:hanging="360"/>
      </w:pPr>
      <w:rPr>
        <w:rFonts w:ascii="Wingdings" w:hAnsi="Wingdings" w:hint="default"/>
      </w:rPr>
    </w:lvl>
  </w:abstractNum>
  <w:abstractNum w:abstractNumId="45" w15:restartNumberingAfterBreak="0">
    <w:nsid w:val="7B886390"/>
    <w:multiLevelType w:val="hybridMultilevel"/>
    <w:tmpl w:val="B7002DD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C2D294E"/>
    <w:multiLevelType w:val="hybridMultilevel"/>
    <w:tmpl w:val="A9F4A9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826940707">
    <w:abstractNumId w:val="30"/>
  </w:num>
  <w:num w:numId="2" w16cid:durableId="507213015">
    <w:abstractNumId w:val="42"/>
  </w:num>
  <w:num w:numId="3" w16cid:durableId="1254824959">
    <w:abstractNumId w:val="0"/>
  </w:num>
  <w:num w:numId="4" w16cid:durableId="702368901">
    <w:abstractNumId w:val="14"/>
  </w:num>
  <w:num w:numId="5" w16cid:durableId="1322277244">
    <w:abstractNumId w:val="40"/>
  </w:num>
  <w:num w:numId="6" w16cid:durableId="1193955683">
    <w:abstractNumId w:val="43"/>
  </w:num>
  <w:num w:numId="7" w16cid:durableId="160774848">
    <w:abstractNumId w:val="31"/>
  </w:num>
  <w:num w:numId="8" w16cid:durableId="323095283">
    <w:abstractNumId w:val="46"/>
  </w:num>
  <w:num w:numId="9" w16cid:durableId="1000081854">
    <w:abstractNumId w:val="23"/>
  </w:num>
  <w:num w:numId="10" w16cid:durableId="1341199929">
    <w:abstractNumId w:val="19"/>
  </w:num>
  <w:num w:numId="11" w16cid:durableId="1922368612">
    <w:abstractNumId w:val="7"/>
  </w:num>
  <w:num w:numId="12" w16cid:durableId="1450515417">
    <w:abstractNumId w:val="39"/>
  </w:num>
  <w:num w:numId="13" w16cid:durableId="1719667092">
    <w:abstractNumId w:val="4"/>
  </w:num>
  <w:num w:numId="14" w16cid:durableId="963996165">
    <w:abstractNumId w:val="21"/>
  </w:num>
  <w:num w:numId="15" w16cid:durableId="449711831">
    <w:abstractNumId w:val="10"/>
  </w:num>
  <w:num w:numId="16" w16cid:durableId="19551651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5772974">
    <w:abstractNumId w:val="7"/>
  </w:num>
  <w:num w:numId="18" w16cid:durableId="1583756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5200986">
    <w:abstractNumId w:val="28"/>
  </w:num>
  <w:num w:numId="20" w16cid:durableId="934361875">
    <w:abstractNumId w:val="7"/>
  </w:num>
  <w:num w:numId="21" w16cid:durableId="1489397887">
    <w:abstractNumId w:val="5"/>
  </w:num>
  <w:num w:numId="22" w16cid:durableId="411320967">
    <w:abstractNumId w:val="32"/>
  </w:num>
  <w:num w:numId="23" w16cid:durableId="1998682491">
    <w:abstractNumId w:val="20"/>
  </w:num>
  <w:num w:numId="24" w16cid:durableId="1174340428">
    <w:abstractNumId w:val="22"/>
  </w:num>
  <w:num w:numId="25" w16cid:durableId="943074630">
    <w:abstractNumId w:val="37"/>
  </w:num>
  <w:num w:numId="26" w16cid:durableId="141361384">
    <w:abstractNumId w:val="15"/>
  </w:num>
  <w:num w:numId="27" w16cid:durableId="11886583">
    <w:abstractNumId w:val="17"/>
  </w:num>
  <w:num w:numId="28" w16cid:durableId="1574197232">
    <w:abstractNumId w:val="44"/>
  </w:num>
  <w:num w:numId="29" w16cid:durableId="350839232">
    <w:abstractNumId w:val="27"/>
  </w:num>
  <w:num w:numId="30" w16cid:durableId="1189413863">
    <w:abstractNumId w:val="25"/>
  </w:num>
  <w:num w:numId="31" w16cid:durableId="843863502">
    <w:abstractNumId w:val="34"/>
  </w:num>
  <w:num w:numId="32" w16cid:durableId="14650753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013882">
    <w:abstractNumId w:val="24"/>
  </w:num>
  <w:num w:numId="34" w16cid:durableId="2127651792">
    <w:abstractNumId w:val="8"/>
  </w:num>
  <w:num w:numId="35" w16cid:durableId="2125272913">
    <w:abstractNumId w:val="36"/>
  </w:num>
  <w:num w:numId="36" w16cid:durableId="1349672249">
    <w:abstractNumId w:val="3"/>
  </w:num>
  <w:num w:numId="37" w16cid:durableId="530537010">
    <w:abstractNumId w:val="33"/>
  </w:num>
  <w:num w:numId="38" w16cid:durableId="1205487145">
    <w:abstractNumId w:val="12"/>
  </w:num>
  <w:num w:numId="39" w16cid:durableId="1503088877">
    <w:abstractNumId w:val="6"/>
  </w:num>
  <w:num w:numId="40" w16cid:durableId="1786926289">
    <w:abstractNumId w:val="16"/>
  </w:num>
  <w:num w:numId="41" w16cid:durableId="138307477">
    <w:abstractNumId w:val="26"/>
  </w:num>
  <w:num w:numId="42" w16cid:durableId="1036154826">
    <w:abstractNumId w:val="1"/>
  </w:num>
  <w:num w:numId="43" w16cid:durableId="1911191024">
    <w:abstractNumId w:val="45"/>
  </w:num>
  <w:num w:numId="44" w16cid:durableId="365571560">
    <w:abstractNumId w:val="11"/>
  </w:num>
  <w:num w:numId="45" w16cid:durableId="1155991634">
    <w:abstractNumId w:val="2"/>
  </w:num>
  <w:num w:numId="46" w16cid:durableId="927465586">
    <w:abstractNumId w:val="41"/>
  </w:num>
  <w:num w:numId="47" w16cid:durableId="469782917">
    <w:abstractNumId w:val="29"/>
  </w:num>
  <w:num w:numId="48" w16cid:durableId="182986078">
    <w:abstractNumId w:val="35"/>
  </w:num>
  <w:num w:numId="49" w16cid:durableId="113987119">
    <w:abstractNumId w:val="38"/>
  </w:num>
  <w:num w:numId="50" w16cid:durableId="712734505">
    <w:abstractNumId w:val="13"/>
  </w:num>
  <w:num w:numId="51" w16cid:durableId="1850831738">
    <w:abstractNumId w:val="18"/>
  </w:num>
  <w:num w:numId="52" w16cid:durableId="1879050036">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62"/>
    <w:rsid w:val="00000617"/>
    <w:rsid w:val="0000175F"/>
    <w:rsid w:val="000022F4"/>
    <w:rsid w:val="00002DEE"/>
    <w:rsid w:val="00003398"/>
    <w:rsid w:val="0000730C"/>
    <w:rsid w:val="000208A0"/>
    <w:rsid w:val="000279C1"/>
    <w:rsid w:val="00030555"/>
    <w:rsid w:val="000369DF"/>
    <w:rsid w:val="0003779E"/>
    <w:rsid w:val="00043B14"/>
    <w:rsid w:val="00044ECC"/>
    <w:rsid w:val="000451BD"/>
    <w:rsid w:val="00051BA3"/>
    <w:rsid w:val="00054874"/>
    <w:rsid w:val="00054952"/>
    <w:rsid w:val="00056831"/>
    <w:rsid w:val="00060A73"/>
    <w:rsid w:val="000637E2"/>
    <w:rsid w:val="000666DC"/>
    <w:rsid w:val="0006670C"/>
    <w:rsid w:val="000678DC"/>
    <w:rsid w:val="00072FB4"/>
    <w:rsid w:val="000775A8"/>
    <w:rsid w:val="000826CE"/>
    <w:rsid w:val="00082901"/>
    <w:rsid w:val="0008771F"/>
    <w:rsid w:val="00096AFC"/>
    <w:rsid w:val="000A2EC3"/>
    <w:rsid w:val="000B26C3"/>
    <w:rsid w:val="000B37EA"/>
    <w:rsid w:val="000B7571"/>
    <w:rsid w:val="000D76C6"/>
    <w:rsid w:val="000E4861"/>
    <w:rsid w:val="000E50D4"/>
    <w:rsid w:val="000E6BE4"/>
    <w:rsid w:val="000E77E2"/>
    <w:rsid w:val="000F0090"/>
    <w:rsid w:val="000F3245"/>
    <w:rsid w:val="000F36C8"/>
    <w:rsid w:val="0010002E"/>
    <w:rsid w:val="0010165B"/>
    <w:rsid w:val="00103F76"/>
    <w:rsid w:val="00106437"/>
    <w:rsid w:val="0010696F"/>
    <w:rsid w:val="001153E8"/>
    <w:rsid w:val="001210BF"/>
    <w:rsid w:val="00121581"/>
    <w:rsid w:val="00121B65"/>
    <w:rsid w:val="00124258"/>
    <w:rsid w:val="001254EF"/>
    <w:rsid w:val="00133AB3"/>
    <w:rsid w:val="0013526C"/>
    <w:rsid w:val="00136BEF"/>
    <w:rsid w:val="001400E3"/>
    <w:rsid w:val="00150C59"/>
    <w:rsid w:val="001512B4"/>
    <w:rsid w:val="00152D20"/>
    <w:rsid w:val="00154E06"/>
    <w:rsid w:val="00156403"/>
    <w:rsid w:val="00160CF2"/>
    <w:rsid w:val="00164542"/>
    <w:rsid w:val="001673C6"/>
    <w:rsid w:val="001705CB"/>
    <w:rsid w:val="001728A9"/>
    <w:rsid w:val="00175A8D"/>
    <w:rsid w:val="00175BAF"/>
    <w:rsid w:val="001817A9"/>
    <w:rsid w:val="00185D4C"/>
    <w:rsid w:val="00186EA7"/>
    <w:rsid w:val="001A1CA4"/>
    <w:rsid w:val="001A45E0"/>
    <w:rsid w:val="001A4BB0"/>
    <w:rsid w:val="001A7456"/>
    <w:rsid w:val="001B17B6"/>
    <w:rsid w:val="001B4F3D"/>
    <w:rsid w:val="001B53F0"/>
    <w:rsid w:val="001B7528"/>
    <w:rsid w:val="001C1EE6"/>
    <w:rsid w:val="001C328A"/>
    <w:rsid w:val="001C3A32"/>
    <w:rsid w:val="001C572A"/>
    <w:rsid w:val="001C5AAA"/>
    <w:rsid w:val="001C5BF9"/>
    <w:rsid w:val="001D0EE6"/>
    <w:rsid w:val="001D18D2"/>
    <w:rsid w:val="001D35BE"/>
    <w:rsid w:val="001D45C9"/>
    <w:rsid w:val="001E2E7E"/>
    <w:rsid w:val="001E4C72"/>
    <w:rsid w:val="001E7038"/>
    <w:rsid w:val="001F480B"/>
    <w:rsid w:val="001F5278"/>
    <w:rsid w:val="001F5FFA"/>
    <w:rsid w:val="001F77ED"/>
    <w:rsid w:val="0020312B"/>
    <w:rsid w:val="00204643"/>
    <w:rsid w:val="002054E4"/>
    <w:rsid w:val="00206734"/>
    <w:rsid w:val="00212A99"/>
    <w:rsid w:val="00213778"/>
    <w:rsid w:val="002147F1"/>
    <w:rsid w:val="00215232"/>
    <w:rsid w:val="00215647"/>
    <w:rsid w:val="00223BF4"/>
    <w:rsid w:val="0022510F"/>
    <w:rsid w:val="00225D2E"/>
    <w:rsid w:val="00226E30"/>
    <w:rsid w:val="002270B0"/>
    <w:rsid w:val="00230B4D"/>
    <w:rsid w:val="00232D5B"/>
    <w:rsid w:val="002401FC"/>
    <w:rsid w:val="002462EE"/>
    <w:rsid w:val="00246344"/>
    <w:rsid w:val="00246466"/>
    <w:rsid w:val="00247395"/>
    <w:rsid w:val="00250C68"/>
    <w:rsid w:val="002539C0"/>
    <w:rsid w:val="00254B04"/>
    <w:rsid w:val="00254DF2"/>
    <w:rsid w:val="00260006"/>
    <w:rsid w:val="002618D8"/>
    <w:rsid w:val="00265373"/>
    <w:rsid w:val="002671F5"/>
    <w:rsid w:val="00270313"/>
    <w:rsid w:val="002717F3"/>
    <w:rsid w:val="00273637"/>
    <w:rsid w:val="002766D6"/>
    <w:rsid w:val="00276DD4"/>
    <w:rsid w:val="00283F66"/>
    <w:rsid w:val="00290661"/>
    <w:rsid w:val="00293A46"/>
    <w:rsid w:val="00296774"/>
    <w:rsid w:val="002B0A4B"/>
    <w:rsid w:val="002B16A5"/>
    <w:rsid w:val="002B3153"/>
    <w:rsid w:val="002B50DF"/>
    <w:rsid w:val="002C0DDF"/>
    <w:rsid w:val="002C6F8E"/>
    <w:rsid w:val="002D1038"/>
    <w:rsid w:val="002D4F7C"/>
    <w:rsid w:val="002D5149"/>
    <w:rsid w:val="002E144C"/>
    <w:rsid w:val="002E3516"/>
    <w:rsid w:val="002E575A"/>
    <w:rsid w:val="002F2D9A"/>
    <w:rsid w:val="002F6F6D"/>
    <w:rsid w:val="002F7499"/>
    <w:rsid w:val="002F74EB"/>
    <w:rsid w:val="00301684"/>
    <w:rsid w:val="00302C09"/>
    <w:rsid w:val="00303984"/>
    <w:rsid w:val="0031010C"/>
    <w:rsid w:val="003149E6"/>
    <w:rsid w:val="00316E28"/>
    <w:rsid w:val="00320186"/>
    <w:rsid w:val="00322E3E"/>
    <w:rsid w:val="00335C58"/>
    <w:rsid w:val="00340E4A"/>
    <w:rsid w:val="00341A51"/>
    <w:rsid w:val="00346C74"/>
    <w:rsid w:val="00354C96"/>
    <w:rsid w:val="00355478"/>
    <w:rsid w:val="00360A85"/>
    <w:rsid w:val="0036410A"/>
    <w:rsid w:val="00364D12"/>
    <w:rsid w:val="00375F50"/>
    <w:rsid w:val="00384EE5"/>
    <w:rsid w:val="003855EF"/>
    <w:rsid w:val="0039288E"/>
    <w:rsid w:val="003972CE"/>
    <w:rsid w:val="00397E1C"/>
    <w:rsid w:val="003A0570"/>
    <w:rsid w:val="003A1052"/>
    <w:rsid w:val="003A191E"/>
    <w:rsid w:val="003A4DE0"/>
    <w:rsid w:val="003A6A9D"/>
    <w:rsid w:val="003A7E12"/>
    <w:rsid w:val="003B3106"/>
    <w:rsid w:val="003B3439"/>
    <w:rsid w:val="003B48CA"/>
    <w:rsid w:val="003B5863"/>
    <w:rsid w:val="003C6742"/>
    <w:rsid w:val="003C67DA"/>
    <w:rsid w:val="003C681B"/>
    <w:rsid w:val="003D0A60"/>
    <w:rsid w:val="003D0E62"/>
    <w:rsid w:val="003D12BE"/>
    <w:rsid w:val="003D2038"/>
    <w:rsid w:val="003D26C8"/>
    <w:rsid w:val="003D6EC8"/>
    <w:rsid w:val="003D7F7B"/>
    <w:rsid w:val="003E3637"/>
    <w:rsid w:val="003E536A"/>
    <w:rsid w:val="003E539F"/>
    <w:rsid w:val="003E6EA5"/>
    <w:rsid w:val="003F00E7"/>
    <w:rsid w:val="003F4A42"/>
    <w:rsid w:val="0040350B"/>
    <w:rsid w:val="004057A6"/>
    <w:rsid w:val="00412FA7"/>
    <w:rsid w:val="004141B9"/>
    <w:rsid w:val="00416FCF"/>
    <w:rsid w:val="00417634"/>
    <w:rsid w:val="00423A50"/>
    <w:rsid w:val="00425D54"/>
    <w:rsid w:val="00433BA6"/>
    <w:rsid w:val="00434657"/>
    <w:rsid w:val="0043771C"/>
    <w:rsid w:val="004377B8"/>
    <w:rsid w:val="004422D0"/>
    <w:rsid w:val="00446C91"/>
    <w:rsid w:val="00450E8B"/>
    <w:rsid w:val="00451CC5"/>
    <w:rsid w:val="00454EE0"/>
    <w:rsid w:val="004575A2"/>
    <w:rsid w:val="00463A8C"/>
    <w:rsid w:val="004642F9"/>
    <w:rsid w:val="00465D81"/>
    <w:rsid w:val="00473B70"/>
    <w:rsid w:val="0048261F"/>
    <w:rsid w:val="00484425"/>
    <w:rsid w:val="004906A8"/>
    <w:rsid w:val="00497192"/>
    <w:rsid w:val="00497F33"/>
    <w:rsid w:val="004A037B"/>
    <w:rsid w:val="004A2937"/>
    <w:rsid w:val="004A4065"/>
    <w:rsid w:val="004A7980"/>
    <w:rsid w:val="004B1725"/>
    <w:rsid w:val="004B28EA"/>
    <w:rsid w:val="004B43D2"/>
    <w:rsid w:val="004C72E7"/>
    <w:rsid w:val="004C7930"/>
    <w:rsid w:val="004E3128"/>
    <w:rsid w:val="004F2117"/>
    <w:rsid w:val="00505CD7"/>
    <w:rsid w:val="00506B8B"/>
    <w:rsid w:val="00523DF7"/>
    <w:rsid w:val="005261F5"/>
    <w:rsid w:val="00527C4F"/>
    <w:rsid w:val="00537FC4"/>
    <w:rsid w:val="00540A96"/>
    <w:rsid w:val="0054111D"/>
    <w:rsid w:val="0054789C"/>
    <w:rsid w:val="00553B39"/>
    <w:rsid w:val="005578CD"/>
    <w:rsid w:val="00562563"/>
    <w:rsid w:val="005654F5"/>
    <w:rsid w:val="00565668"/>
    <w:rsid w:val="00570A82"/>
    <w:rsid w:val="00572319"/>
    <w:rsid w:val="00573754"/>
    <w:rsid w:val="00573DE9"/>
    <w:rsid w:val="0057523D"/>
    <w:rsid w:val="005765DA"/>
    <w:rsid w:val="005767E8"/>
    <w:rsid w:val="00576831"/>
    <w:rsid w:val="005779DB"/>
    <w:rsid w:val="005809A8"/>
    <w:rsid w:val="00582605"/>
    <w:rsid w:val="00583846"/>
    <w:rsid w:val="005852C2"/>
    <w:rsid w:val="005870CC"/>
    <w:rsid w:val="00587A83"/>
    <w:rsid w:val="00587E2B"/>
    <w:rsid w:val="00595063"/>
    <w:rsid w:val="005A0CBB"/>
    <w:rsid w:val="005A30BB"/>
    <w:rsid w:val="005A6F2B"/>
    <w:rsid w:val="005B0F2D"/>
    <w:rsid w:val="005B2B2C"/>
    <w:rsid w:val="005C36EE"/>
    <w:rsid w:val="005D444C"/>
    <w:rsid w:val="005D7221"/>
    <w:rsid w:val="005E52B1"/>
    <w:rsid w:val="005E67EC"/>
    <w:rsid w:val="005F004E"/>
    <w:rsid w:val="005F0860"/>
    <w:rsid w:val="005F7043"/>
    <w:rsid w:val="00600F9C"/>
    <w:rsid w:val="00603622"/>
    <w:rsid w:val="006073AB"/>
    <w:rsid w:val="00611B53"/>
    <w:rsid w:val="0061561F"/>
    <w:rsid w:val="00617EB3"/>
    <w:rsid w:val="006241E5"/>
    <w:rsid w:val="006313C8"/>
    <w:rsid w:val="00641B39"/>
    <w:rsid w:val="00645E97"/>
    <w:rsid w:val="00650225"/>
    <w:rsid w:val="00655836"/>
    <w:rsid w:val="00663AA9"/>
    <w:rsid w:val="00666B9F"/>
    <w:rsid w:val="006670B6"/>
    <w:rsid w:val="006702B6"/>
    <w:rsid w:val="00670497"/>
    <w:rsid w:val="00670888"/>
    <w:rsid w:val="00670A3C"/>
    <w:rsid w:val="00670FDD"/>
    <w:rsid w:val="006711D9"/>
    <w:rsid w:val="006738CE"/>
    <w:rsid w:val="00675B0B"/>
    <w:rsid w:val="00677DFD"/>
    <w:rsid w:val="00680947"/>
    <w:rsid w:val="00683BC2"/>
    <w:rsid w:val="0069084B"/>
    <w:rsid w:val="006921A0"/>
    <w:rsid w:val="0069231D"/>
    <w:rsid w:val="00695B3C"/>
    <w:rsid w:val="006A01BE"/>
    <w:rsid w:val="006A40E8"/>
    <w:rsid w:val="006A46F1"/>
    <w:rsid w:val="006B177E"/>
    <w:rsid w:val="006B755E"/>
    <w:rsid w:val="006D365D"/>
    <w:rsid w:val="006E28D8"/>
    <w:rsid w:val="006E7219"/>
    <w:rsid w:val="006F1A8B"/>
    <w:rsid w:val="0070015A"/>
    <w:rsid w:val="00702C64"/>
    <w:rsid w:val="00703122"/>
    <w:rsid w:val="007060F4"/>
    <w:rsid w:val="007062B3"/>
    <w:rsid w:val="0071068C"/>
    <w:rsid w:val="007110AC"/>
    <w:rsid w:val="00714B71"/>
    <w:rsid w:val="007219F1"/>
    <w:rsid w:val="00721F1D"/>
    <w:rsid w:val="007249CF"/>
    <w:rsid w:val="0073122A"/>
    <w:rsid w:val="0074096B"/>
    <w:rsid w:val="00741A6E"/>
    <w:rsid w:val="0074522A"/>
    <w:rsid w:val="00745775"/>
    <w:rsid w:val="007471F3"/>
    <w:rsid w:val="0074750F"/>
    <w:rsid w:val="0075515D"/>
    <w:rsid w:val="007638B7"/>
    <w:rsid w:val="007658D7"/>
    <w:rsid w:val="007713AE"/>
    <w:rsid w:val="00786D78"/>
    <w:rsid w:val="00790595"/>
    <w:rsid w:val="00791F84"/>
    <w:rsid w:val="00795E51"/>
    <w:rsid w:val="007A115A"/>
    <w:rsid w:val="007A2AE9"/>
    <w:rsid w:val="007A3065"/>
    <w:rsid w:val="007A3AED"/>
    <w:rsid w:val="007A7635"/>
    <w:rsid w:val="007B68DD"/>
    <w:rsid w:val="007C10F6"/>
    <w:rsid w:val="007D2D93"/>
    <w:rsid w:val="007D3CEB"/>
    <w:rsid w:val="007F2BEC"/>
    <w:rsid w:val="007F341D"/>
    <w:rsid w:val="007F3B45"/>
    <w:rsid w:val="007F5421"/>
    <w:rsid w:val="00800D23"/>
    <w:rsid w:val="00804D49"/>
    <w:rsid w:val="00807EB6"/>
    <w:rsid w:val="008112DC"/>
    <w:rsid w:val="0081640E"/>
    <w:rsid w:val="00816610"/>
    <w:rsid w:val="0081695A"/>
    <w:rsid w:val="0082541D"/>
    <w:rsid w:val="008260A8"/>
    <w:rsid w:val="00836CCE"/>
    <w:rsid w:val="00837B79"/>
    <w:rsid w:val="00842190"/>
    <w:rsid w:val="00842C58"/>
    <w:rsid w:val="0084593F"/>
    <w:rsid w:val="00845ABC"/>
    <w:rsid w:val="00861DC0"/>
    <w:rsid w:val="00861DD7"/>
    <w:rsid w:val="00864E60"/>
    <w:rsid w:val="00864F88"/>
    <w:rsid w:val="008733C4"/>
    <w:rsid w:val="00873D10"/>
    <w:rsid w:val="00874071"/>
    <w:rsid w:val="008779AB"/>
    <w:rsid w:val="008843DA"/>
    <w:rsid w:val="00885220"/>
    <w:rsid w:val="00885347"/>
    <w:rsid w:val="00885660"/>
    <w:rsid w:val="00890B8F"/>
    <w:rsid w:val="00892D1C"/>
    <w:rsid w:val="008963A0"/>
    <w:rsid w:val="008A0A8F"/>
    <w:rsid w:val="008A6D80"/>
    <w:rsid w:val="008B75ED"/>
    <w:rsid w:val="008C1B70"/>
    <w:rsid w:val="008C2908"/>
    <w:rsid w:val="008D5E56"/>
    <w:rsid w:val="008D79A8"/>
    <w:rsid w:val="008E0015"/>
    <w:rsid w:val="008E2734"/>
    <w:rsid w:val="008F2F9B"/>
    <w:rsid w:val="008F7553"/>
    <w:rsid w:val="009125D4"/>
    <w:rsid w:val="00914A14"/>
    <w:rsid w:val="00914A94"/>
    <w:rsid w:val="009150C9"/>
    <w:rsid w:val="00921DC8"/>
    <w:rsid w:val="00923CBA"/>
    <w:rsid w:val="00930650"/>
    <w:rsid w:val="009325CC"/>
    <w:rsid w:val="00932858"/>
    <w:rsid w:val="00932899"/>
    <w:rsid w:val="00933774"/>
    <w:rsid w:val="00934CD5"/>
    <w:rsid w:val="00937AE0"/>
    <w:rsid w:val="00937DDD"/>
    <w:rsid w:val="009413B3"/>
    <w:rsid w:val="009443F7"/>
    <w:rsid w:val="0094671C"/>
    <w:rsid w:val="0096651E"/>
    <w:rsid w:val="009703CF"/>
    <w:rsid w:val="0097376A"/>
    <w:rsid w:val="00973D4F"/>
    <w:rsid w:val="00975730"/>
    <w:rsid w:val="00975F3B"/>
    <w:rsid w:val="00982951"/>
    <w:rsid w:val="009842AC"/>
    <w:rsid w:val="00993014"/>
    <w:rsid w:val="00996023"/>
    <w:rsid w:val="00997C32"/>
    <w:rsid w:val="009A1028"/>
    <w:rsid w:val="009A19E4"/>
    <w:rsid w:val="009A217A"/>
    <w:rsid w:val="009A4C78"/>
    <w:rsid w:val="009B0C08"/>
    <w:rsid w:val="009B39F3"/>
    <w:rsid w:val="009B6C04"/>
    <w:rsid w:val="009C0CE5"/>
    <w:rsid w:val="009C122E"/>
    <w:rsid w:val="009C242E"/>
    <w:rsid w:val="009D1FD2"/>
    <w:rsid w:val="009D276C"/>
    <w:rsid w:val="009D4907"/>
    <w:rsid w:val="009D629A"/>
    <w:rsid w:val="009E1689"/>
    <w:rsid w:val="009E3A8C"/>
    <w:rsid w:val="009E48F5"/>
    <w:rsid w:val="009E6EDE"/>
    <w:rsid w:val="009E7041"/>
    <w:rsid w:val="009F2AD2"/>
    <w:rsid w:val="009F7BD1"/>
    <w:rsid w:val="00A003AF"/>
    <w:rsid w:val="00A15D63"/>
    <w:rsid w:val="00A20BF8"/>
    <w:rsid w:val="00A22304"/>
    <w:rsid w:val="00A225D9"/>
    <w:rsid w:val="00A233C3"/>
    <w:rsid w:val="00A44878"/>
    <w:rsid w:val="00A53D2C"/>
    <w:rsid w:val="00A543F4"/>
    <w:rsid w:val="00A55165"/>
    <w:rsid w:val="00A558F0"/>
    <w:rsid w:val="00A56B55"/>
    <w:rsid w:val="00A62D66"/>
    <w:rsid w:val="00A661B9"/>
    <w:rsid w:val="00A70D4A"/>
    <w:rsid w:val="00A75291"/>
    <w:rsid w:val="00A80909"/>
    <w:rsid w:val="00A8250D"/>
    <w:rsid w:val="00A82937"/>
    <w:rsid w:val="00A902A7"/>
    <w:rsid w:val="00A9063D"/>
    <w:rsid w:val="00A9308B"/>
    <w:rsid w:val="00A959C4"/>
    <w:rsid w:val="00A96C2B"/>
    <w:rsid w:val="00AA0496"/>
    <w:rsid w:val="00AA17AE"/>
    <w:rsid w:val="00AA1811"/>
    <w:rsid w:val="00AA51C8"/>
    <w:rsid w:val="00AA6EC0"/>
    <w:rsid w:val="00AB0889"/>
    <w:rsid w:val="00AB0EF3"/>
    <w:rsid w:val="00AC24C8"/>
    <w:rsid w:val="00AC3EE4"/>
    <w:rsid w:val="00AC5E19"/>
    <w:rsid w:val="00AD7F85"/>
    <w:rsid w:val="00AE299B"/>
    <w:rsid w:val="00AE4B77"/>
    <w:rsid w:val="00AF57CA"/>
    <w:rsid w:val="00AF5C8E"/>
    <w:rsid w:val="00AF6878"/>
    <w:rsid w:val="00B04887"/>
    <w:rsid w:val="00B06887"/>
    <w:rsid w:val="00B13064"/>
    <w:rsid w:val="00B14532"/>
    <w:rsid w:val="00B1519F"/>
    <w:rsid w:val="00B21239"/>
    <w:rsid w:val="00B22345"/>
    <w:rsid w:val="00B2471E"/>
    <w:rsid w:val="00B24E97"/>
    <w:rsid w:val="00B27A5C"/>
    <w:rsid w:val="00B31CD2"/>
    <w:rsid w:val="00B402DA"/>
    <w:rsid w:val="00B40F06"/>
    <w:rsid w:val="00B46C96"/>
    <w:rsid w:val="00B50216"/>
    <w:rsid w:val="00B51491"/>
    <w:rsid w:val="00B52BB0"/>
    <w:rsid w:val="00B53541"/>
    <w:rsid w:val="00B56B96"/>
    <w:rsid w:val="00B634C1"/>
    <w:rsid w:val="00B63D0C"/>
    <w:rsid w:val="00B645B6"/>
    <w:rsid w:val="00B67DE8"/>
    <w:rsid w:val="00B70288"/>
    <w:rsid w:val="00B73266"/>
    <w:rsid w:val="00B76698"/>
    <w:rsid w:val="00B80E72"/>
    <w:rsid w:val="00B8237D"/>
    <w:rsid w:val="00B84DF6"/>
    <w:rsid w:val="00B85C62"/>
    <w:rsid w:val="00B860CB"/>
    <w:rsid w:val="00B90C1B"/>
    <w:rsid w:val="00B95BB2"/>
    <w:rsid w:val="00BA303B"/>
    <w:rsid w:val="00BA3D26"/>
    <w:rsid w:val="00BB02C9"/>
    <w:rsid w:val="00BB0FA5"/>
    <w:rsid w:val="00BB5FF4"/>
    <w:rsid w:val="00BB6C6F"/>
    <w:rsid w:val="00BB7474"/>
    <w:rsid w:val="00BC1FDD"/>
    <w:rsid w:val="00BC4448"/>
    <w:rsid w:val="00BD1791"/>
    <w:rsid w:val="00BD3DC8"/>
    <w:rsid w:val="00BD4639"/>
    <w:rsid w:val="00BE0DFE"/>
    <w:rsid w:val="00BE217B"/>
    <w:rsid w:val="00BE344B"/>
    <w:rsid w:val="00BE5E7E"/>
    <w:rsid w:val="00BF13EE"/>
    <w:rsid w:val="00BF21ED"/>
    <w:rsid w:val="00BF4AA2"/>
    <w:rsid w:val="00BF6B79"/>
    <w:rsid w:val="00C02F43"/>
    <w:rsid w:val="00C10280"/>
    <w:rsid w:val="00C11323"/>
    <w:rsid w:val="00C11811"/>
    <w:rsid w:val="00C11A6D"/>
    <w:rsid w:val="00C12172"/>
    <w:rsid w:val="00C229FC"/>
    <w:rsid w:val="00C349BD"/>
    <w:rsid w:val="00C37C15"/>
    <w:rsid w:val="00C4145F"/>
    <w:rsid w:val="00C42BB8"/>
    <w:rsid w:val="00C458A1"/>
    <w:rsid w:val="00C45B6D"/>
    <w:rsid w:val="00C50A73"/>
    <w:rsid w:val="00C515F8"/>
    <w:rsid w:val="00C51612"/>
    <w:rsid w:val="00C52B92"/>
    <w:rsid w:val="00C558CB"/>
    <w:rsid w:val="00C565AA"/>
    <w:rsid w:val="00C63E9E"/>
    <w:rsid w:val="00C65B9B"/>
    <w:rsid w:val="00C7071E"/>
    <w:rsid w:val="00C80DDB"/>
    <w:rsid w:val="00C841A0"/>
    <w:rsid w:val="00C849E9"/>
    <w:rsid w:val="00C8548A"/>
    <w:rsid w:val="00C919CC"/>
    <w:rsid w:val="00C93F9E"/>
    <w:rsid w:val="00C946AC"/>
    <w:rsid w:val="00C9783C"/>
    <w:rsid w:val="00CB2771"/>
    <w:rsid w:val="00CB5275"/>
    <w:rsid w:val="00CB59C9"/>
    <w:rsid w:val="00CC1211"/>
    <w:rsid w:val="00CC1702"/>
    <w:rsid w:val="00CC1EBD"/>
    <w:rsid w:val="00CC3AF8"/>
    <w:rsid w:val="00CC4710"/>
    <w:rsid w:val="00CD0F7F"/>
    <w:rsid w:val="00CD1F07"/>
    <w:rsid w:val="00CD6CE8"/>
    <w:rsid w:val="00CE35CD"/>
    <w:rsid w:val="00CE6121"/>
    <w:rsid w:val="00CF1658"/>
    <w:rsid w:val="00CF76CF"/>
    <w:rsid w:val="00D01055"/>
    <w:rsid w:val="00D05C8F"/>
    <w:rsid w:val="00D105D0"/>
    <w:rsid w:val="00D11E6F"/>
    <w:rsid w:val="00D12B35"/>
    <w:rsid w:val="00D15080"/>
    <w:rsid w:val="00D1567E"/>
    <w:rsid w:val="00D22099"/>
    <w:rsid w:val="00D221E6"/>
    <w:rsid w:val="00D22C4D"/>
    <w:rsid w:val="00D27DA6"/>
    <w:rsid w:val="00D35B3F"/>
    <w:rsid w:val="00D4283B"/>
    <w:rsid w:val="00D437D5"/>
    <w:rsid w:val="00D470B6"/>
    <w:rsid w:val="00D54B25"/>
    <w:rsid w:val="00D568D8"/>
    <w:rsid w:val="00D56EE1"/>
    <w:rsid w:val="00D616C3"/>
    <w:rsid w:val="00D626CC"/>
    <w:rsid w:val="00D65587"/>
    <w:rsid w:val="00D6610F"/>
    <w:rsid w:val="00D66760"/>
    <w:rsid w:val="00D70357"/>
    <w:rsid w:val="00D70A8C"/>
    <w:rsid w:val="00D800ED"/>
    <w:rsid w:val="00D8032D"/>
    <w:rsid w:val="00D804EF"/>
    <w:rsid w:val="00D8144A"/>
    <w:rsid w:val="00D8549B"/>
    <w:rsid w:val="00D936D3"/>
    <w:rsid w:val="00D95935"/>
    <w:rsid w:val="00DA0772"/>
    <w:rsid w:val="00DA09D3"/>
    <w:rsid w:val="00DA28DF"/>
    <w:rsid w:val="00DA2A21"/>
    <w:rsid w:val="00DA569B"/>
    <w:rsid w:val="00DB1255"/>
    <w:rsid w:val="00DB1F05"/>
    <w:rsid w:val="00DC60E6"/>
    <w:rsid w:val="00DD0396"/>
    <w:rsid w:val="00DD25DA"/>
    <w:rsid w:val="00DD2650"/>
    <w:rsid w:val="00DD585C"/>
    <w:rsid w:val="00DD5E05"/>
    <w:rsid w:val="00DD663C"/>
    <w:rsid w:val="00DD68A7"/>
    <w:rsid w:val="00DE3B8F"/>
    <w:rsid w:val="00DE40CC"/>
    <w:rsid w:val="00DE4DAB"/>
    <w:rsid w:val="00DE7F73"/>
    <w:rsid w:val="00DF3172"/>
    <w:rsid w:val="00DF6E5B"/>
    <w:rsid w:val="00DF7299"/>
    <w:rsid w:val="00E01BC5"/>
    <w:rsid w:val="00E04283"/>
    <w:rsid w:val="00E06A5E"/>
    <w:rsid w:val="00E10B3C"/>
    <w:rsid w:val="00E1307C"/>
    <w:rsid w:val="00E30E6A"/>
    <w:rsid w:val="00E32187"/>
    <w:rsid w:val="00E3498B"/>
    <w:rsid w:val="00E36176"/>
    <w:rsid w:val="00E363E6"/>
    <w:rsid w:val="00E415EE"/>
    <w:rsid w:val="00E44B08"/>
    <w:rsid w:val="00E47F21"/>
    <w:rsid w:val="00E55C8C"/>
    <w:rsid w:val="00E5708D"/>
    <w:rsid w:val="00E61064"/>
    <w:rsid w:val="00E75B39"/>
    <w:rsid w:val="00E75FB2"/>
    <w:rsid w:val="00E766AA"/>
    <w:rsid w:val="00E81DDF"/>
    <w:rsid w:val="00E82049"/>
    <w:rsid w:val="00E843DE"/>
    <w:rsid w:val="00E850B5"/>
    <w:rsid w:val="00E8541B"/>
    <w:rsid w:val="00E926B5"/>
    <w:rsid w:val="00E935ED"/>
    <w:rsid w:val="00E93E7C"/>
    <w:rsid w:val="00E9546A"/>
    <w:rsid w:val="00EA16D0"/>
    <w:rsid w:val="00EA65A0"/>
    <w:rsid w:val="00EA7168"/>
    <w:rsid w:val="00EA7E5A"/>
    <w:rsid w:val="00EB167C"/>
    <w:rsid w:val="00EB2A1A"/>
    <w:rsid w:val="00EB4E79"/>
    <w:rsid w:val="00EC1B46"/>
    <w:rsid w:val="00EC2B04"/>
    <w:rsid w:val="00EC44B1"/>
    <w:rsid w:val="00EC6724"/>
    <w:rsid w:val="00ED0FB4"/>
    <w:rsid w:val="00ED3F48"/>
    <w:rsid w:val="00ED53B4"/>
    <w:rsid w:val="00EE5DEF"/>
    <w:rsid w:val="00EE646B"/>
    <w:rsid w:val="00EE7B2A"/>
    <w:rsid w:val="00F06650"/>
    <w:rsid w:val="00F06C25"/>
    <w:rsid w:val="00F06F2D"/>
    <w:rsid w:val="00F15F16"/>
    <w:rsid w:val="00F20E3F"/>
    <w:rsid w:val="00F211E7"/>
    <w:rsid w:val="00F25F43"/>
    <w:rsid w:val="00F32F7F"/>
    <w:rsid w:val="00F3646A"/>
    <w:rsid w:val="00F42162"/>
    <w:rsid w:val="00F44AF1"/>
    <w:rsid w:val="00F461C3"/>
    <w:rsid w:val="00F46FCB"/>
    <w:rsid w:val="00F57EDA"/>
    <w:rsid w:val="00F6271A"/>
    <w:rsid w:val="00F6347E"/>
    <w:rsid w:val="00F65620"/>
    <w:rsid w:val="00F707F2"/>
    <w:rsid w:val="00F7444C"/>
    <w:rsid w:val="00F7747A"/>
    <w:rsid w:val="00F8031C"/>
    <w:rsid w:val="00F80E69"/>
    <w:rsid w:val="00F8751B"/>
    <w:rsid w:val="00F907ED"/>
    <w:rsid w:val="00F92071"/>
    <w:rsid w:val="00FA33A6"/>
    <w:rsid w:val="00FA3EAC"/>
    <w:rsid w:val="00FA4093"/>
    <w:rsid w:val="00FA50E8"/>
    <w:rsid w:val="00FB044A"/>
    <w:rsid w:val="00FB122C"/>
    <w:rsid w:val="00FB36A8"/>
    <w:rsid w:val="00FB480A"/>
    <w:rsid w:val="00FB5288"/>
    <w:rsid w:val="00FB7D31"/>
    <w:rsid w:val="00FC1FD7"/>
    <w:rsid w:val="00FC545E"/>
    <w:rsid w:val="00FC5478"/>
    <w:rsid w:val="00FC7666"/>
    <w:rsid w:val="00FC7A19"/>
    <w:rsid w:val="00FD04F9"/>
    <w:rsid w:val="00FD1533"/>
    <w:rsid w:val="00FD319E"/>
    <w:rsid w:val="00FD676F"/>
    <w:rsid w:val="00FE14BE"/>
    <w:rsid w:val="00FF0A58"/>
    <w:rsid w:val="00FF5E34"/>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2BC3F"/>
  <w15:chartTrackingRefBased/>
  <w15:docId w15:val="{8DFAE156-51A5-2E4C-B16C-D425BC94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63"/>
    <w:pPr>
      <w:spacing w:line="360" w:lineRule="auto"/>
    </w:pPr>
    <w:rPr>
      <w:rFonts w:ascii="Times New Roman" w:hAnsi="Times New Roman"/>
    </w:rPr>
  </w:style>
  <w:style w:type="paragraph" w:styleId="Ttulo1">
    <w:name w:val="heading 1"/>
    <w:basedOn w:val="Normal"/>
    <w:next w:val="Normal"/>
    <w:link w:val="Ttulo1Car"/>
    <w:uiPriority w:val="9"/>
    <w:qFormat/>
    <w:rsid w:val="002F6F6D"/>
    <w:pPr>
      <w:keepNext/>
      <w:keepLines/>
      <w:spacing w:before="120"/>
      <w:jc w:val="center"/>
      <w:outlineLvl w:val="0"/>
    </w:pPr>
    <w:rPr>
      <w:rFonts w:asciiTheme="majorBidi" w:eastAsiaTheme="majorEastAsia" w:hAnsiTheme="majorBidi" w:cstheme="majorBidi"/>
      <w:b/>
      <w:szCs w:val="40"/>
    </w:rPr>
  </w:style>
  <w:style w:type="paragraph" w:styleId="Ttulo2">
    <w:name w:val="heading 2"/>
    <w:basedOn w:val="Normal"/>
    <w:next w:val="Normal"/>
    <w:link w:val="Ttulo2Car"/>
    <w:uiPriority w:val="9"/>
    <w:unhideWhenUsed/>
    <w:qFormat/>
    <w:rsid w:val="00A22304"/>
    <w:pPr>
      <w:keepNext/>
      <w:keepLines/>
      <w:spacing w:before="40"/>
      <w:outlineLvl w:val="1"/>
    </w:pPr>
    <w:rPr>
      <w:rFonts w:asciiTheme="majorBidi" w:eastAsiaTheme="majorEastAsia" w:hAnsiTheme="majorBidi" w:cstheme="majorBidi"/>
      <w:b/>
      <w:szCs w:val="32"/>
    </w:rPr>
  </w:style>
  <w:style w:type="paragraph" w:styleId="Ttulo3">
    <w:name w:val="heading 3"/>
    <w:basedOn w:val="Normal"/>
    <w:next w:val="Normal"/>
    <w:link w:val="Ttulo3Car"/>
    <w:uiPriority w:val="9"/>
    <w:unhideWhenUsed/>
    <w:qFormat/>
    <w:rsid w:val="00A22304"/>
    <w:pPr>
      <w:keepNext/>
      <w:keepLines/>
      <w:spacing w:before="40"/>
      <w:outlineLvl w:val="2"/>
    </w:pPr>
    <w:rPr>
      <w:rFonts w:eastAsiaTheme="majorEastAsia" w:cstheme="majorBidi"/>
      <w:b/>
      <w:i/>
      <w:szCs w:val="28"/>
    </w:rPr>
  </w:style>
  <w:style w:type="paragraph" w:styleId="Ttulo4">
    <w:name w:val="heading 4"/>
    <w:basedOn w:val="Normal"/>
    <w:next w:val="Normal"/>
    <w:link w:val="Ttulo4Car"/>
    <w:uiPriority w:val="9"/>
    <w:semiHidden/>
    <w:unhideWhenUsed/>
    <w:qFormat/>
    <w:rsid w:val="003D0E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0E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0E6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0E6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0E6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0E6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6F6D"/>
    <w:rPr>
      <w:rFonts w:asciiTheme="majorBidi" w:eastAsiaTheme="majorEastAsia" w:hAnsiTheme="majorBidi" w:cstheme="majorBidi"/>
      <w:b/>
      <w:szCs w:val="40"/>
    </w:rPr>
  </w:style>
  <w:style w:type="character" w:customStyle="1" w:styleId="Ttulo2Car">
    <w:name w:val="Título 2 Car"/>
    <w:basedOn w:val="Fuentedeprrafopredeter"/>
    <w:link w:val="Ttulo2"/>
    <w:uiPriority w:val="9"/>
    <w:rsid w:val="00A22304"/>
    <w:rPr>
      <w:rFonts w:asciiTheme="majorBidi" w:eastAsiaTheme="majorEastAsia" w:hAnsiTheme="majorBidi" w:cstheme="majorBidi"/>
      <w:b/>
      <w:szCs w:val="32"/>
    </w:rPr>
  </w:style>
  <w:style w:type="character" w:customStyle="1" w:styleId="Ttulo3Car">
    <w:name w:val="Título 3 Car"/>
    <w:basedOn w:val="Fuentedeprrafopredeter"/>
    <w:link w:val="Ttulo3"/>
    <w:uiPriority w:val="9"/>
    <w:rsid w:val="00A22304"/>
    <w:rPr>
      <w:rFonts w:ascii="Times New Roman" w:eastAsiaTheme="majorEastAsia" w:hAnsi="Times New Roman" w:cstheme="majorBidi"/>
      <w:b/>
      <w:i/>
      <w:szCs w:val="28"/>
    </w:rPr>
  </w:style>
  <w:style w:type="character" w:customStyle="1" w:styleId="Ttulo4Car">
    <w:name w:val="Título 4 Car"/>
    <w:basedOn w:val="Fuentedeprrafopredeter"/>
    <w:link w:val="Ttulo4"/>
    <w:uiPriority w:val="9"/>
    <w:semiHidden/>
    <w:rsid w:val="003D0E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0E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0E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0E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0E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0E62"/>
    <w:rPr>
      <w:rFonts w:eastAsiaTheme="majorEastAsia" w:cstheme="majorBidi"/>
      <w:color w:val="272727" w:themeColor="text1" w:themeTint="D8"/>
    </w:rPr>
  </w:style>
  <w:style w:type="paragraph" w:styleId="Ttulo">
    <w:name w:val="Title"/>
    <w:basedOn w:val="Normal"/>
    <w:next w:val="Normal"/>
    <w:link w:val="TtuloCar"/>
    <w:uiPriority w:val="10"/>
    <w:qFormat/>
    <w:rsid w:val="003D0E6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0E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0E6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0E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0E6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D0E62"/>
    <w:rPr>
      <w:i/>
      <w:iCs/>
      <w:color w:val="404040" w:themeColor="text1" w:themeTint="BF"/>
    </w:rPr>
  </w:style>
  <w:style w:type="paragraph" w:styleId="Prrafodelista">
    <w:name w:val="List Paragraph"/>
    <w:basedOn w:val="Normal"/>
    <w:uiPriority w:val="34"/>
    <w:qFormat/>
    <w:rsid w:val="003D0E62"/>
    <w:pPr>
      <w:ind w:left="720"/>
      <w:contextualSpacing/>
    </w:pPr>
  </w:style>
  <w:style w:type="character" w:styleId="nfasisintenso">
    <w:name w:val="Intense Emphasis"/>
    <w:basedOn w:val="Fuentedeprrafopredeter"/>
    <w:uiPriority w:val="21"/>
    <w:qFormat/>
    <w:rsid w:val="003D0E62"/>
    <w:rPr>
      <w:i/>
      <w:iCs/>
      <w:color w:val="0F4761" w:themeColor="accent1" w:themeShade="BF"/>
    </w:rPr>
  </w:style>
  <w:style w:type="paragraph" w:styleId="Citadestacada">
    <w:name w:val="Intense Quote"/>
    <w:basedOn w:val="Normal"/>
    <w:next w:val="Normal"/>
    <w:link w:val="CitadestacadaCar"/>
    <w:uiPriority w:val="30"/>
    <w:qFormat/>
    <w:rsid w:val="003D0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0E62"/>
    <w:rPr>
      <w:i/>
      <w:iCs/>
      <w:color w:val="0F4761" w:themeColor="accent1" w:themeShade="BF"/>
    </w:rPr>
  </w:style>
  <w:style w:type="character" w:styleId="Referenciaintensa">
    <w:name w:val="Intense Reference"/>
    <w:basedOn w:val="Fuentedeprrafopredeter"/>
    <w:uiPriority w:val="32"/>
    <w:qFormat/>
    <w:rsid w:val="003D0E62"/>
    <w:rPr>
      <w:b/>
      <w:bCs/>
      <w:smallCaps/>
      <w:color w:val="0F4761" w:themeColor="accent1" w:themeShade="BF"/>
      <w:spacing w:val="5"/>
    </w:rPr>
  </w:style>
  <w:style w:type="paragraph" w:styleId="Encabezado">
    <w:name w:val="header"/>
    <w:basedOn w:val="Normal"/>
    <w:link w:val="EncabezadoCar"/>
    <w:uiPriority w:val="99"/>
    <w:unhideWhenUsed/>
    <w:rsid w:val="003D0E62"/>
    <w:pPr>
      <w:tabs>
        <w:tab w:val="center" w:pos="4419"/>
        <w:tab w:val="right" w:pos="8838"/>
      </w:tabs>
    </w:pPr>
  </w:style>
  <w:style w:type="character" w:customStyle="1" w:styleId="EncabezadoCar">
    <w:name w:val="Encabezado Car"/>
    <w:basedOn w:val="Fuentedeprrafopredeter"/>
    <w:link w:val="Encabezado"/>
    <w:uiPriority w:val="99"/>
    <w:rsid w:val="003D0E62"/>
  </w:style>
  <w:style w:type="paragraph" w:styleId="Piedepgina">
    <w:name w:val="footer"/>
    <w:basedOn w:val="Normal"/>
    <w:link w:val="PiedepginaCar"/>
    <w:uiPriority w:val="99"/>
    <w:unhideWhenUsed/>
    <w:rsid w:val="003D0E62"/>
    <w:pPr>
      <w:tabs>
        <w:tab w:val="center" w:pos="4419"/>
        <w:tab w:val="right" w:pos="8838"/>
      </w:tabs>
    </w:pPr>
  </w:style>
  <w:style w:type="character" w:customStyle="1" w:styleId="PiedepginaCar">
    <w:name w:val="Pie de página Car"/>
    <w:basedOn w:val="Fuentedeprrafopredeter"/>
    <w:link w:val="Piedepgina"/>
    <w:uiPriority w:val="99"/>
    <w:rsid w:val="003D0E62"/>
  </w:style>
  <w:style w:type="paragraph" w:styleId="NormalWeb">
    <w:name w:val="Normal (Web)"/>
    <w:basedOn w:val="Normal"/>
    <w:uiPriority w:val="99"/>
    <w:semiHidden/>
    <w:unhideWhenUsed/>
    <w:rsid w:val="007110AC"/>
    <w:pPr>
      <w:spacing w:before="100" w:beforeAutospacing="1" w:after="100" w:afterAutospacing="1"/>
    </w:pPr>
    <w:rPr>
      <w:rFonts w:eastAsia="Times New Roman" w:cs="Times New Roman"/>
      <w:kern w:val="0"/>
      <w:lang w:eastAsia="es-CO"/>
      <w14:ligatures w14:val="none"/>
    </w:rPr>
  </w:style>
  <w:style w:type="character" w:customStyle="1" w:styleId="apple-tab-span">
    <w:name w:val="apple-tab-span"/>
    <w:basedOn w:val="Fuentedeprrafopredeter"/>
    <w:rsid w:val="007110AC"/>
  </w:style>
  <w:style w:type="table" w:styleId="Tablaconcuadrcula">
    <w:name w:val="Table Grid"/>
    <w:basedOn w:val="Tablanormal"/>
    <w:uiPriority w:val="39"/>
    <w:rsid w:val="00C2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229FC"/>
    <w:rPr>
      <w:sz w:val="16"/>
      <w:szCs w:val="16"/>
    </w:rPr>
  </w:style>
  <w:style w:type="paragraph" w:styleId="Textocomentario">
    <w:name w:val="annotation text"/>
    <w:basedOn w:val="Normal"/>
    <w:link w:val="TextocomentarioCar"/>
    <w:uiPriority w:val="99"/>
    <w:unhideWhenUsed/>
    <w:rsid w:val="00C229FC"/>
    <w:pPr>
      <w:spacing w:after="160"/>
    </w:pPr>
    <w:rPr>
      <w:sz w:val="20"/>
      <w:szCs w:val="20"/>
    </w:rPr>
  </w:style>
  <w:style w:type="character" w:customStyle="1" w:styleId="TextocomentarioCar">
    <w:name w:val="Texto comentario Car"/>
    <w:basedOn w:val="Fuentedeprrafopredeter"/>
    <w:link w:val="Textocomentario"/>
    <w:uiPriority w:val="99"/>
    <w:rsid w:val="00C229FC"/>
    <w:rPr>
      <w:sz w:val="20"/>
      <w:szCs w:val="20"/>
    </w:rPr>
  </w:style>
  <w:style w:type="paragraph" w:styleId="Asuntodelcomentario">
    <w:name w:val="annotation subject"/>
    <w:basedOn w:val="Textocomentario"/>
    <w:next w:val="Textocomentario"/>
    <w:link w:val="AsuntodelcomentarioCar"/>
    <w:uiPriority w:val="99"/>
    <w:semiHidden/>
    <w:unhideWhenUsed/>
    <w:rsid w:val="00354C96"/>
    <w:pPr>
      <w:spacing w:after="0"/>
    </w:pPr>
    <w:rPr>
      <w:b/>
      <w:bCs/>
    </w:rPr>
  </w:style>
  <w:style w:type="character" w:customStyle="1" w:styleId="AsuntodelcomentarioCar">
    <w:name w:val="Asunto del comentario Car"/>
    <w:basedOn w:val="TextocomentarioCar"/>
    <w:link w:val="Asuntodelcomentario"/>
    <w:uiPriority w:val="99"/>
    <w:semiHidden/>
    <w:rsid w:val="00354C96"/>
    <w:rPr>
      <w:b/>
      <w:bCs/>
      <w:sz w:val="20"/>
      <w:szCs w:val="20"/>
    </w:rPr>
  </w:style>
  <w:style w:type="character" w:styleId="Hipervnculo">
    <w:name w:val="Hyperlink"/>
    <w:basedOn w:val="Fuentedeprrafopredeter"/>
    <w:uiPriority w:val="99"/>
    <w:unhideWhenUsed/>
    <w:rsid w:val="004A7980"/>
    <w:rPr>
      <w:color w:val="467886" w:themeColor="hyperlink"/>
      <w:u w:val="single"/>
    </w:rPr>
  </w:style>
  <w:style w:type="character" w:styleId="Mencinsinresolver">
    <w:name w:val="Unresolved Mention"/>
    <w:basedOn w:val="Fuentedeprrafopredeter"/>
    <w:uiPriority w:val="99"/>
    <w:semiHidden/>
    <w:unhideWhenUsed/>
    <w:rsid w:val="004A7980"/>
    <w:rPr>
      <w:color w:val="605E5C"/>
      <w:shd w:val="clear" w:color="auto" w:fill="E1DFDD"/>
    </w:rPr>
  </w:style>
  <w:style w:type="paragraph" w:styleId="Textonotapie">
    <w:name w:val="footnote text"/>
    <w:basedOn w:val="Normal"/>
    <w:link w:val="TextonotapieCar"/>
    <w:uiPriority w:val="99"/>
    <w:semiHidden/>
    <w:unhideWhenUsed/>
    <w:rsid w:val="0039288E"/>
    <w:rPr>
      <w:sz w:val="20"/>
      <w:szCs w:val="20"/>
    </w:rPr>
  </w:style>
  <w:style w:type="character" w:customStyle="1" w:styleId="TextonotapieCar">
    <w:name w:val="Texto nota pie Car"/>
    <w:basedOn w:val="Fuentedeprrafopredeter"/>
    <w:link w:val="Textonotapie"/>
    <w:uiPriority w:val="99"/>
    <w:semiHidden/>
    <w:rsid w:val="0039288E"/>
    <w:rPr>
      <w:rFonts w:ascii="Times New Roman" w:hAnsi="Times New Roman"/>
      <w:sz w:val="20"/>
      <w:szCs w:val="20"/>
    </w:rPr>
  </w:style>
  <w:style w:type="character" w:styleId="Refdenotaalpie">
    <w:name w:val="footnote reference"/>
    <w:basedOn w:val="Fuentedeprrafopredeter"/>
    <w:uiPriority w:val="99"/>
    <w:semiHidden/>
    <w:unhideWhenUsed/>
    <w:rsid w:val="0039288E"/>
    <w:rPr>
      <w:vertAlign w:val="superscript"/>
    </w:rPr>
  </w:style>
  <w:style w:type="paragraph" w:styleId="TtuloTDC">
    <w:name w:val="TOC Heading"/>
    <w:basedOn w:val="Ttulo1"/>
    <w:next w:val="Normal"/>
    <w:uiPriority w:val="39"/>
    <w:unhideWhenUsed/>
    <w:qFormat/>
    <w:rsid w:val="00DA09D3"/>
    <w:pPr>
      <w:spacing w:before="240" w:line="259" w:lineRule="auto"/>
      <w:jc w:val="left"/>
      <w:outlineLvl w:val="9"/>
    </w:pPr>
    <w:rPr>
      <w:rFonts w:asciiTheme="majorHAnsi" w:hAnsiTheme="majorHAnsi"/>
      <w:b w:val="0"/>
      <w:color w:val="0F4761" w:themeColor="accent1" w:themeShade="BF"/>
      <w:kern w:val="0"/>
      <w:sz w:val="32"/>
      <w:szCs w:val="32"/>
      <w:lang w:val="en-US"/>
      <w14:ligatures w14:val="none"/>
    </w:rPr>
  </w:style>
  <w:style w:type="paragraph" w:styleId="TDC1">
    <w:name w:val="toc 1"/>
    <w:basedOn w:val="Normal"/>
    <w:next w:val="Normal"/>
    <w:autoRedefine/>
    <w:uiPriority w:val="39"/>
    <w:unhideWhenUsed/>
    <w:rsid w:val="00DA09D3"/>
    <w:pPr>
      <w:spacing w:after="100"/>
    </w:pPr>
  </w:style>
  <w:style w:type="paragraph" w:styleId="TDC2">
    <w:name w:val="toc 2"/>
    <w:basedOn w:val="Normal"/>
    <w:next w:val="Normal"/>
    <w:autoRedefine/>
    <w:uiPriority w:val="39"/>
    <w:unhideWhenUsed/>
    <w:rsid w:val="00DA09D3"/>
    <w:pPr>
      <w:spacing w:after="100"/>
      <w:ind w:left="240"/>
    </w:pPr>
  </w:style>
  <w:style w:type="paragraph" w:styleId="TDC3">
    <w:name w:val="toc 3"/>
    <w:basedOn w:val="Normal"/>
    <w:next w:val="Normal"/>
    <w:autoRedefine/>
    <w:uiPriority w:val="39"/>
    <w:unhideWhenUsed/>
    <w:rsid w:val="00DA09D3"/>
    <w:pPr>
      <w:spacing w:after="100"/>
      <w:ind w:left="480"/>
    </w:pPr>
  </w:style>
  <w:style w:type="character" w:styleId="Hipervnculovisitado">
    <w:name w:val="FollowedHyperlink"/>
    <w:basedOn w:val="Fuentedeprrafopredeter"/>
    <w:uiPriority w:val="99"/>
    <w:semiHidden/>
    <w:unhideWhenUsed/>
    <w:rsid w:val="00273637"/>
    <w:rPr>
      <w:color w:val="96607D" w:themeColor="followedHyperlink"/>
      <w:u w:val="single"/>
    </w:rPr>
  </w:style>
  <w:style w:type="character" w:customStyle="1" w:styleId="Estilo10">
    <w:name w:val="Estilo10"/>
    <w:basedOn w:val="Fuentedeprrafopredeter"/>
    <w:uiPriority w:val="1"/>
    <w:rsid w:val="00273637"/>
    <w:rPr>
      <w:rFonts w:ascii="Times New Roman" w:hAnsi="Times New Roman"/>
      <w:sz w:val="20"/>
    </w:rPr>
  </w:style>
  <w:style w:type="table" w:styleId="Tablanormal2">
    <w:name w:val="Plain Table 2"/>
    <w:basedOn w:val="Tablanormal"/>
    <w:uiPriority w:val="42"/>
    <w:rsid w:val="00121B6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escripcin">
    <w:name w:val="caption"/>
    <w:basedOn w:val="Normal"/>
    <w:next w:val="Normal"/>
    <w:autoRedefine/>
    <w:uiPriority w:val="35"/>
    <w:unhideWhenUsed/>
    <w:qFormat/>
    <w:rsid w:val="002618D8"/>
    <w:rPr>
      <w:iCs/>
      <w:szCs w:val="18"/>
    </w:rPr>
  </w:style>
  <w:style w:type="paragraph" w:styleId="Tabladeilustraciones">
    <w:name w:val="table of figures"/>
    <w:basedOn w:val="Normal"/>
    <w:next w:val="Normal"/>
    <w:uiPriority w:val="99"/>
    <w:unhideWhenUsed/>
    <w:rsid w:val="002401FC"/>
  </w:style>
  <w:style w:type="paragraph" w:styleId="Textodeglobo">
    <w:name w:val="Balloon Text"/>
    <w:basedOn w:val="Normal"/>
    <w:link w:val="TextodegloboCar"/>
    <w:uiPriority w:val="99"/>
    <w:semiHidden/>
    <w:unhideWhenUsed/>
    <w:rsid w:val="001F480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480B"/>
    <w:rPr>
      <w:rFonts w:ascii="Segoe UI" w:hAnsi="Segoe UI" w:cs="Segoe UI"/>
      <w:sz w:val="18"/>
      <w:szCs w:val="18"/>
    </w:rPr>
  </w:style>
  <w:style w:type="table" w:styleId="Tablanormal1">
    <w:name w:val="Plain Table 1"/>
    <w:basedOn w:val="Tablanormal"/>
    <w:uiPriority w:val="41"/>
    <w:rsid w:val="000E4861"/>
    <w:tblPr>
      <w:tblStyleRowBandSize w:val="1"/>
      <w:tblStyleCol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5718">
      <w:bodyDiv w:val="1"/>
      <w:marLeft w:val="0"/>
      <w:marRight w:val="0"/>
      <w:marTop w:val="0"/>
      <w:marBottom w:val="0"/>
      <w:divBdr>
        <w:top w:val="none" w:sz="0" w:space="0" w:color="auto"/>
        <w:left w:val="none" w:sz="0" w:space="0" w:color="auto"/>
        <w:bottom w:val="none" w:sz="0" w:space="0" w:color="auto"/>
        <w:right w:val="none" w:sz="0" w:space="0" w:color="auto"/>
      </w:divBdr>
    </w:div>
    <w:div w:id="178088894">
      <w:bodyDiv w:val="1"/>
      <w:marLeft w:val="0"/>
      <w:marRight w:val="0"/>
      <w:marTop w:val="0"/>
      <w:marBottom w:val="0"/>
      <w:divBdr>
        <w:top w:val="none" w:sz="0" w:space="0" w:color="auto"/>
        <w:left w:val="none" w:sz="0" w:space="0" w:color="auto"/>
        <w:bottom w:val="none" w:sz="0" w:space="0" w:color="auto"/>
        <w:right w:val="none" w:sz="0" w:space="0" w:color="auto"/>
      </w:divBdr>
    </w:div>
    <w:div w:id="183449054">
      <w:bodyDiv w:val="1"/>
      <w:marLeft w:val="0"/>
      <w:marRight w:val="0"/>
      <w:marTop w:val="0"/>
      <w:marBottom w:val="0"/>
      <w:divBdr>
        <w:top w:val="none" w:sz="0" w:space="0" w:color="auto"/>
        <w:left w:val="none" w:sz="0" w:space="0" w:color="auto"/>
        <w:bottom w:val="none" w:sz="0" w:space="0" w:color="auto"/>
        <w:right w:val="none" w:sz="0" w:space="0" w:color="auto"/>
      </w:divBdr>
    </w:div>
    <w:div w:id="252008468">
      <w:bodyDiv w:val="1"/>
      <w:marLeft w:val="0"/>
      <w:marRight w:val="0"/>
      <w:marTop w:val="0"/>
      <w:marBottom w:val="0"/>
      <w:divBdr>
        <w:top w:val="none" w:sz="0" w:space="0" w:color="auto"/>
        <w:left w:val="none" w:sz="0" w:space="0" w:color="auto"/>
        <w:bottom w:val="none" w:sz="0" w:space="0" w:color="auto"/>
        <w:right w:val="none" w:sz="0" w:space="0" w:color="auto"/>
      </w:divBdr>
    </w:div>
    <w:div w:id="257442495">
      <w:bodyDiv w:val="1"/>
      <w:marLeft w:val="0"/>
      <w:marRight w:val="0"/>
      <w:marTop w:val="0"/>
      <w:marBottom w:val="0"/>
      <w:divBdr>
        <w:top w:val="none" w:sz="0" w:space="0" w:color="auto"/>
        <w:left w:val="none" w:sz="0" w:space="0" w:color="auto"/>
        <w:bottom w:val="none" w:sz="0" w:space="0" w:color="auto"/>
        <w:right w:val="none" w:sz="0" w:space="0" w:color="auto"/>
      </w:divBdr>
    </w:div>
    <w:div w:id="266809969">
      <w:bodyDiv w:val="1"/>
      <w:marLeft w:val="0"/>
      <w:marRight w:val="0"/>
      <w:marTop w:val="0"/>
      <w:marBottom w:val="0"/>
      <w:divBdr>
        <w:top w:val="none" w:sz="0" w:space="0" w:color="auto"/>
        <w:left w:val="none" w:sz="0" w:space="0" w:color="auto"/>
        <w:bottom w:val="none" w:sz="0" w:space="0" w:color="auto"/>
        <w:right w:val="none" w:sz="0" w:space="0" w:color="auto"/>
      </w:divBdr>
    </w:div>
    <w:div w:id="299455638">
      <w:bodyDiv w:val="1"/>
      <w:marLeft w:val="0"/>
      <w:marRight w:val="0"/>
      <w:marTop w:val="0"/>
      <w:marBottom w:val="0"/>
      <w:divBdr>
        <w:top w:val="none" w:sz="0" w:space="0" w:color="auto"/>
        <w:left w:val="none" w:sz="0" w:space="0" w:color="auto"/>
        <w:bottom w:val="none" w:sz="0" w:space="0" w:color="auto"/>
        <w:right w:val="none" w:sz="0" w:space="0" w:color="auto"/>
      </w:divBdr>
    </w:div>
    <w:div w:id="330957492">
      <w:bodyDiv w:val="1"/>
      <w:marLeft w:val="0"/>
      <w:marRight w:val="0"/>
      <w:marTop w:val="0"/>
      <w:marBottom w:val="0"/>
      <w:divBdr>
        <w:top w:val="none" w:sz="0" w:space="0" w:color="auto"/>
        <w:left w:val="none" w:sz="0" w:space="0" w:color="auto"/>
        <w:bottom w:val="none" w:sz="0" w:space="0" w:color="auto"/>
        <w:right w:val="none" w:sz="0" w:space="0" w:color="auto"/>
      </w:divBdr>
    </w:div>
    <w:div w:id="510148728">
      <w:bodyDiv w:val="1"/>
      <w:marLeft w:val="0"/>
      <w:marRight w:val="0"/>
      <w:marTop w:val="0"/>
      <w:marBottom w:val="0"/>
      <w:divBdr>
        <w:top w:val="none" w:sz="0" w:space="0" w:color="auto"/>
        <w:left w:val="none" w:sz="0" w:space="0" w:color="auto"/>
        <w:bottom w:val="none" w:sz="0" w:space="0" w:color="auto"/>
        <w:right w:val="none" w:sz="0" w:space="0" w:color="auto"/>
      </w:divBdr>
    </w:div>
    <w:div w:id="693655044">
      <w:bodyDiv w:val="1"/>
      <w:marLeft w:val="0"/>
      <w:marRight w:val="0"/>
      <w:marTop w:val="0"/>
      <w:marBottom w:val="0"/>
      <w:divBdr>
        <w:top w:val="none" w:sz="0" w:space="0" w:color="auto"/>
        <w:left w:val="none" w:sz="0" w:space="0" w:color="auto"/>
        <w:bottom w:val="none" w:sz="0" w:space="0" w:color="auto"/>
        <w:right w:val="none" w:sz="0" w:space="0" w:color="auto"/>
      </w:divBdr>
    </w:div>
    <w:div w:id="773792191">
      <w:bodyDiv w:val="1"/>
      <w:marLeft w:val="0"/>
      <w:marRight w:val="0"/>
      <w:marTop w:val="0"/>
      <w:marBottom w:val="0"/>
      <w:divBdr>
        <w:top w:val="none" w:sz="0" w:space="0" w:color="auto"/>
        <w:left w:val="none" w:sz="0" w:space="0" w:color="auto"/>
        <w:bottom w:val="none" w:sz="0" w:space="0" w:color="auto"/>
        <w:right w:val="none" w:sz="0" w:space="0" w:color="auto"/>
      </w:divBdr>
    </w:div>
    <w:div w:id="901908090">
      <w:bodyDiv w:val="1"/>
      <w:marLeft w:val="0"/>
      <w:marRight w:val="0"/>
      <w:marTop w:val="0"/>
      <w:marBottom w:val="0"/>
      <w:divBdr>
        <w:top w:val="none" w:sz="0" w:space="0" w:color="auto"/>
        <w:left w:val="none" w:sz="0" w:space="0" w:color="auto"/>
        <w:bottom w:val="none" w:sz="0" w:space="0" w:color="auto"/>
        <w:right w:val="none" w:sz="0" w:space="0" w:color="auto"/>
      </w:divBdr>
    </w:div>
    <w:div w:id="1114204472">
      <w:bodyDiv w:val="1"/>
      <w:marLeft w:val="0"/>
      <w:marRight w:val="0"/>
      <w:marTop w:val="0"/>
      <w:marBottom w:val="0"/>
      <w:divBdr>
        <w:top w:val="none" w:sz="0" w:space="0" w:color="auto"/>
        <w:left w:val="none" w:sz="0" w:space="0" w:color="auto"/>
        <w:bottom w:val="none" w:sz="0" w:space="0" w:color="auto"/>
        <w:right w:val="none" w:sz="0" w:space="0" w:color="auto"/>
      </w:divBdr>
    </w:div>
    <w:div w:id="1155998706">
      <w:bodyDiv w:val="1"/>
      <w:marLeft w:val="0"/>
      <w:marRight w:val="0"/>
      <w:marTop w:val="0"/>
      <w:marBottom w:val="0"/>
      <w:divBdr>
        <w:top w:val="none" w:sz="0" w:space="0" w:color="auto"/>
        <w:left w:val="none" w:sz="0" w:space="0" w:color="auto"/>
        <w:bottom w:val="none" w:sz="0" w:space="0" w:color="auto"/>
        <w:right w:val="none" w:sz="0" w:space="0" w:color="auto"/>
      </w:divBdr>
    </w:div>
    <w:div w:id="1159271027">
      <w:bodyDiv w:val="1"/>
      <w:marLeft w:val="0"/>
      <w:marRight w:val="0"/>
      <w:marTop w:val="0"/>
      <w:marBottom w:val="0"/>
      <w:divBdr>
        <w:top w:val="none" w:sz="0" w:space="0" w:color="auto"/>
        <w:left w:val="none" w:sz="0" w:space="0" w:color="auto"/>
        <w:bottom w:val="none" w:sz="0" w:space="0" w:color="auto"/>
        <w:right w:val="none" w:sz="0" w:space="0" w:color="auto"/>
      </w:divBdr>
    </w:div>
    <w:div w:id="1323660822">
      <w:bodyDiv w:val="1"/>
      <w:marLeft w:val="0"/>
      <w:marRight w:val="0"/>
      <w:marTop w:val="0"/>
      <w:marBottom w:val="0"/>
      <w:divBdr>
        <w:top w:val="none" w:sz="0" w:space="0" w:color="auto"/>
        <w:left w:val="none" w:sz="0" w:space="0" w:color="auto"/>
        <w:bottom w:val="none" w:sz="0" w:space="0" w:color="auto"/>
        <w:right w:val="none" w:sz="0" w:space="0" w:color="auto"/>
      </w:divBdr>
    </w:div>
    <w:div w:id="1391612288">
      <w:bodyDiv w:val="1"/>
      <w:marLeft w:val="0"/>
      <w:marRight w:val="0"/>
      <w:marTop w:val="0"/>
      <w:marBottom w:val="0"/>
      <w:divBdr>
        <w:top w:val="none" w:sz="0" w:space="0" w:color="auto"/>
        <w:left w:val="none" w:sz="0" w:space="0" w:color="auto"/>
        <w:bottom w:val="none" w:sz="0" w:space="0" w:color="auto"/>
        <w:right w:val="none" w:sz="0" w:space="0" w:color="auto"/>
      </w:divBdr>
    </w:div>
    <w:div w:id="1405027992">
      <w:bodyDiv w:val="1"/>
      <w:marLeft w:val="0"/>
      <w:marRight w:val="0"/>
      <w:marTop w:val="0"/>
      <w:marBottom w:val="0"/>
      <w:divBdr>
        <w:top w:val="none" w:sz="0" w:space="0" w:color="auto"/>
        <w:left w:val="none" w:sz="0" w:space="0" w:color="auto"/>
        <w:bottom w:val="none" w:sz="0" w:space="0" w:color="auto"/>
        <w:right w:val="none" w:sz="0" w:space="0" w:color="auto"/>
      </w:divBdr>
    </w:div>
    <w:div w:id="1405641632">
      <w:bodyDiv w:val="1"/>
      <w:marLeft w:val="0"/>
      <w:marRight w:val="0"/>
      <w:marTop w:val="0"/>
      <w:marBottom w:val="0"/>
      <w:divBdr>
        <w:top w:val="none" w:sz="0" w:space="0" w:color="auto"/>
        <w:left w:val="none" w:sz="0" w:space="0" w:color="auto"/>
        <w:bottom w:val="none" w:sz="0" w:space="0" w:color="auto"/>
        <w:right w:val="none" w:sz="0" w:space="0" w:color="auto"/>
      </w:divBdr>
    </w:div>
    <w:div w:id="1633559057">
      <w:bodyDiv w:val="1"/>
      <w:marLeft w:val="0"/>
      <w:marRight w:val="0"/>
      <w:marTop w:val="0"/>
      <w:marBottom w:val="0"/>
      <w:divBdr>
        <w:top w:val="none" w:sz="0" w:space="0" w:color="auto"/>
        <w:left w:val="none" w:sz="0" w:space="0" w:color="auto"/>
        <w:bottom w:val="none" w:sz="0" w:space="0" w:color="auto"/>
        <w:right w:val="none" w:sz="0" w:space="0" w:color="auto"/>
      </w:divBdr>
    </w:div>
    <w:div w:id="1811284192">
      <w:bodyDiv w:val="1"/>
      <w:marLeft w:val="0"/>
      <w:marRight w:val="0"/>
      <w:marTop w:val="0"/>
      <w:marBottom w:val="0"/>
      <w:divBdr>
        <w:top w:val="none" w:sz="0" w:space="0" w:color="auto"/>
        <w:left w:val="none" w:sz="0" w:space="0" w:color="auto"/>
        <w:bottom w:val="none" w:sz="0" w:space="0" w:color="auto"/>
        <w:right w:val="none" w:sz="0" w:space="0" w:color="auto"/>
      </w:divBdr>
    </w:div>
    <w:div w:id="1883902938">
      <w:bodyDiv w:val="1"/>
      <w:marLeft w:val="0"/>
      <w:marRight w:val="0"/>
      <w:marTop w:val="0"/>
      <w:marBottom w:val="0"/>
      <w:divBdr>
        <w:top w:val="none" w:sz="0" w:space="0" w:color="auto"/>
        <w:left w:val="none" w:sz="0" w:space="0" w:color="auto"/>
        <w:bottom w:val="none" w:sz="0" w:space="0" w:color="auto"/>
        <w:right w:val="none" w:sz="0" w:space="0" w:color="auto"/>
      </w:divBdr>
    </w:div>
    <w:div w:id="2004892140">
      <w:bodyDiv w:val="1"/>
      <w:marLeft w:val="0"/>
      <w:marRight w:val="0"/>
      <w:marTop w:val="0"/>
      <w:marBottom w:val="0"/>
      <w:divBdr>
        <w:top w:val="none" w:sz="0" w:space="0" w:color="auto"/>
        <w:left w:val="none" w:sz="0" w:space="0" w:color="auto"/>
        <w:bottom w:val="none" w:sz="0" w:space="0" w:color="auto"/>
        <w:right w:val="none" w:sz="0" w:space="0" w:color="auto"/>
      </w:divBdr>
    </w:div>
    <w:div w:id="2061711192">
      <w:bodyDiv w:val="1"/>
      <w:marLeft w:val="0"/>
      <w:marRight w:val="0"/>
      <w:marTop w:val="0"/>
      <w:marBottom w:val="0"/>
      <w:divBdr>
        <w:top w:val="none" w:sz="0" w:space="0" w:color="auto"/>
        <w:left w:val="none" w:sz="0" w:space="0" w:color="auto"/>
        <w:bottom w:val="none" w:sz="0" w:space="0" w:color="auto"/>
        <w:right w:val="none" w:sz="0" w:space="0" w:color="auto"/>
      </w:divBdr>
    </w:div>
    <w:div w:id="214689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creativecommons.net/tipos-de-licencias/"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huila.edu.co/"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g"/><Relationship Id="rId22" Type="http://schemas.openxmlformats.org/officeDocument/2006/relationships/fontTable" Target="fontTable.xml"/><Relationship Id="rId901" Type="http://schemas.openxmlformats.org/officeDocument/2006/relationships/image" Target="media/anexo1_pag1.jpg"/><Relationship Id="rId902" Type="http://schemas.openxmlformats.org/officeDocument/2006/relationships/image" Target="media/anexo1_pag2.jpg"/><Relationship Id="rId903" Type="http://schemas.openxmlformats.org/officeDocument/2006/relationships/image" Target="media/anexo1_pag3.jpg"/><Relationship Id="rId904" Type="http://schemas.openxmlformats.org/officeDocument/2006/relationships/image" Target="media/anexo1_pag4.jpg"/><Relationship Id="rId905" Type="http://schemas.openxmlformats.org/officeDocument/2006/relationships/image" Target="media/anexo1_pag5.jpg"/><Relationship Id="rId906" Type="http://schemas.openxmlformats.org/officeDocument/2006/relationships/image" Target="media/anexo1_pag6.jpg"/><Relationship Id="rId907" Type="http://schemas.openxmlformats.org/officeDocument/2006/relationships/image" Target="media/anexo1_pag7.jpg"/><Relationship Id="rId908" Type="http://schemas.openxmlformats.org/officeDocument/2006/relationships/image" Target="media/anexo1_pag8.jpg"/><Relationship Id="rId909" Type="http://schemas.openxmlformats.org/officeDocument/2006/relationships/image" Target="media/anexo1_pag9.jpg"/><Relationship Id="rId910" Type="http://schemas.openxmlformats.org/officeDocument/2006/relationships/image" Target="media/anexo2_certificacion.jpg"/><Relationship Id="rId911" Type="http://schemas.openxmlformats.org/officeDocument/2006/relationships/image" Target="media/anexo4_pag1.jpg"/><Relationship Id="rId912" Type="http://schemas.openxmlformats.org/officeDocument/2006/relationships/image" Target="media/anexo4_pag2.jpg"/><Relationship Id="rId913" Type="http://schemas.openxmlformats.org/officeDocument/2006/relationships/image" Target="media/anexo4_pag3.jpg"/><Relationship Id="rId914" Type="http://schemas.openxmlformats.org/officeDocument/2006/relationships/image" Target="media/anexo4_pag4.jpg"/><Relationship Id="rId915" Type="http://schemas.openxmlformats.org/officeDocument/2006/relationships/image" Target="media/anexo4_pag5.jpg"/><Relationship Id="rId916" Type="http://schemas.openxmlformats.org/officeDocument/2006/relationships/image" Target="media/anexo4_pag6.jpg"/><Relationship Id="rId917" Type="http://schemas.openxmlformats.org/officeDocument/2006/relationships/image" Target="media/anexo4_pag7.jpg"/><Relationship Id="rId918" Type="http://schemas.openxmlformats.org/officeDocument/2006/relationships/image" Target="media/anexo4_pag8.jpg"/><Relationship Id="rId919" Type="http://schemas.openxmlformats.org/officeDocument/2006/relationships/image" Target="media/anexo4_pag9.jpg"/><Relationship Id="rId920" Type="http://schemas.openxmlformats.org/officeDocument/2006/relationships/image" Target="media/anexo4_pag10.jpg"/><Relationship Id="rId921" Type="http://schemas.openxmlformats.org/officeDocument/2006/relationships/image" Target="media/anexo4_pag11.jpg"/><Relationship Id="rId922" Type="http://schemas.openxmlformats.org/officeDocument/2006/relationships/image" Target="media/anexo4_pag12.jpg"/><Relationship Id="rId923" Type="http://schemas.openxmlformats.org/officeDocument/2006/relationships/image" Target="media/anexo4_pag13.jpg"/><Relationship Id="rId924" Type="http://schemas.openxmlformats.org/officeDocument/2006/relationships/image" Target="media/anexo4_pag14.jpg"/><Relationship Id="rId925" Type="http://schemas.openxmlformats.org/officeDocument/2006/relationships/image" Target="media/anexo4_pag15.jp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F564F-4C6C-4A00-9AA0-A5DD32A73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8088</Words>
  <Characters>44484</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de Comunicaciones</dc:creator>
  <cp:keywords/>
  <dc:description/>
  <cp:lastModifiedBy>ANDESARROLLO1</cp:lastModifiedBy>
  <cp:revision>2</cp:revision>
  <dcterms:created xsi:type="dcterms:W3CDTF">2026-10-15T21:19:00Z</dcterms:created>
  <dcterms:modified xsi:type="dcterms:W3CDTF">2026-10-15T21:19:00Z</dcterms:modified>
</cp:coreProperties>
</file>